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CF28" w14:textId="67761D08" w:rsidR="00E0420C" w:rsidRDefault="006A2E83" w:rsidP="00D61D27">
      <w:pPr>
        <w:ind w:right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4518A">
        <w:rPr>
          <w:sz w:val="24"/>
          <w:szCs w:val="24"/>
        </w:rPr>
        <w:t xml:space="preserve">          </w:t>
      </w:r>
      <w:r w:rsidR="0008299D">
        <w:rPr>
          <w:b/>
          <w:bCs/>
          <w:sz w:val="24"/>
          <w:szCs w:val="24"/>
        </w:rPr>
        <w:t>Board of Directors Meeting – August 13, 2024</w:t>
      </w:r>
    </w:p>
    <w:p w14:paraId="7B55E8DD" w14:textId="77777777" w:rsidR="0024518A" w:rsidRDefault="0024518A" w:rsidP="00D61D27">
      <w:pPr>
        <w:ind w:right="270"/>
        <w:rPr>
          <w:b/>
          <w:bCs/>
          <w:sz w:val="24"/>
          <w:szCs w:val="24"/>
        </w:rPr>
      </w:pPr>
    </w:p>
    <w:p w14:paraId="2D0A06DA" w14:textId="2755A30B" w:rsidR="0024518A" w:rsidRDefault="00B7047D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>Present: Peter Reale</w:t>
      </w:r>
      <w:r w:rsidR="00B928C5">
        <w:rPr>
          <w:sz w:val="24"/>
          <w:szCs w:val="24"/>
        </w:rPr>
        <w:t xml:space="preserve"> (video)</w:t>
      </w:r>
      <w:r>
        <w:rPr>
          <w:sz w:val="24"/>
          <w:szCs w:val="24"/>
        </w:rPr>
        <w:t>, Pam Nolan, Scott Hearb</w:t>
      </w:r>
      <w:r w:rsidR="00B928C5">
        <w:rPr>
          <w:sz w:val="24"/>
          <w:szCs w:val="24"/>
        </w:rPr>
        <w:t>u</w:t>
      </w:r>
      <w:r>
        <w:rPr>
          <w:sz w:val="24"/>
          <w:szCs w:val="24"/>
        </w:rPr>
        <w:t xml:space="preserve">rg, Lance Clark, </w:t>
      </w:r>
      <w:r w:rsidR="000F67FE">
        <w:rPr>
          <w:sz w:val="24"/>
          <w:szCs w:val="24"/>
        </w:rPr>
        <w:t>Mark Wright, Bobby Porter, Sandy Morhouse</w:t>
      </w:r>
      <w:r w:rsidR="008A4B6B">
        <w:rPr>
          <w:sz w:val="24"/>
          <w:szCs w:val="24"/>
        </w:rPr>
        <w:t>, and Nancy Archer</w:t>
      </w:r>
    </w:p>
    <w:p w14:paraId="33C72DFF" w14:textId="01A46C09" w:rsidR="008A4B6B" w:rsidRDefault="008A4B6B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>Regrets:  Pat Ida</w:t>
      </w:r>
      <w:r w:rsidR="00F45697">
        <w:rPr>
          <w:sz w:val="24"/>
          <w:szCs w:val="24"/>
        </w:rPr>
        <w:t xml:space="preserve"> and Chris Mallon</w:t>
      </w:r>
    </w:p>
    <w:p w14:paraId="652BA103" w14:textId="461A8BAE" w:rsidR="008A4B6B" w:rsidRDefault="008A4B6B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 xml:space="preserve">Staff:  </w:t>
      </w:r>
      <w:r w:rsidR="00F45697">
        <w:rPr>
          <w:sz w:val="24"/>
          <w:szCs w:val="24"/>
        </w:rPr>
        <w:t xml:space="preserve">Donn Wotton and </w:t>
      </w:r>
      <w:r>
        <w:rPr>
          <w:sz w:val="24"/>
          <w:szCs w:val="24"/>
        </w:rPr>
        <w:t>Kathleen Coffman</w:t>
      </w:r>
    </w:p>
    <w:p w14:paraId="046037EA" w14:textId="77777777" w:rsidR="003A0611" w:rsidRDefault="003A0611" w:rsidP="008A4B6B">
      <w:pPr>
        <w:spacing w:after="0"/>
        <w:ind w:right="274"/>
        <w:rPr>
          <w:sz w:val="24"/>
          <w:szCs w:val="24"/>
        </w:rPr>
      </w:pPr>
    </w:p>
    <w:p w14:paraId="14D17D0C" w14:textId="0EFA3649" w:rsidR="003A0611" w:rsidRDefault="004B48CB" w:rsidP="004D60A9">
      <w:pPr>
        <w:pStyle w:val="ListParagraph"/>
        <w:numPr>
          <w:ilvl w:val="0"/>
          <w:numId w:val="14"/>
        </w:numPr>
        <w:ind w:right="274"/>
      </w:pPr>
      <w:r>
        <w:rPr>
          <w:b/>
          <w:bCs/>
        </w:rPr>
        <w:t xml:space="preserve">Motion </w:t>
      </w:r>
      <w:r>
        <w:t xml:space="preserve">to approve the </w:t>
      </w:r>
      <w:r w:rsidR="00804A12">
        <w:t xml:space="preserve">June 20, </w:t>
      </w:r>
      <w:r w:rsidR="00E7585F">
        <w:t>2024,</w:t>
      </w:r>
      <w:r w:rsidR="00804A12">
        <w:t xml:space="preserve"> Board of Directors and </w:t>
      </w:r>
      <w:r w:rsidR="00DE7B4F">
        <w:t>Executive Session meeting minutes</w:t>
      </w:r>
      <w:r w:rsidR="00061B87">
        <w:t xml:space="preserve"> by Bobby Porter, seconded by Pam Nolan</w:t>
      </w:r>
      <w:r w:rsidR="003B0317">
        <w:t xml:space="preserve">. </w:t>
      </w:r>
      <w:r w:rsidR="00061B87">
        <w:t>Approved.</w:t>
      </w:r>
    </w:p>
    <w:p w14:paraId="577AB390" w14:textId="1D1E8BF8" w:rsidR="002F6A10" w:rsidRDefault="007E2185" w:rsidP="004D60A9">
      <w:pPr>
        <w:pStyle w:val="ListParagraph"/>
        <w:numPr>
          <w:ilvl w:val="0"/>
          <w:numId w:val="14"/>
        </w:numPr>
        <w:ind w:right="274"/>
      </w:pPr>
      <w:r>
        <w:t xml:space="preserve">We </w:t>
      </w:r>
      <w:r w:rsidR="00E131D7">
        <w:t>currently</w:t>
      </w:r>
      <w:r>
        <w:t xml:space="preserve"> have</w:t>
      </w:r>
      <w:r w:rsidR="00E131D7">
        <w:t xml:space="preserve"> $558,694 total cash</w:t>
      </w:r>
      <w:r w:rsidR="00104803">
        <w:t xml:space="preserve"> as follows: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5"/>
        <w:gridCol w:w="1440"/>
        <w:gridCol w:w="5485"/>
      </w:tblGrid>
      <w:tr w:rsidR="00DE76DD" w14:paraId="1B7A4510" w14:textId="77777777" w:rsidTr="00DE76DD">
        <w:tc>
          <w:tcPr>
            <w:tcW w:w="2065" w:type="dxa"/>
          </w:tcPr>
          <w:p w14:paraId="5BF8AB75" w14:textId="282C0763" w:rsidR="007A42CF" w:rsidRDefault="007A42CF" w:rsidP="0098482B">
            <w:pPr>
              <w:pStyle w:val="ListParagraph"/>
              <w:ind w:left="0" w:right="274"/>
            </w:pPr>
            <w:r>
              <w:t xml:space="preserve">        FUND</w:t>
            </w:r>
          </w:p>
        </w:tc>
        <w:tc>
          <w:tcPr>
            <w:tcW w:w="1440" w:type="dxa"/>
          </w:tcPr>
          <w:p w14:paraId="6DD686CF" w14:textId="08B1A95C" w:rsidR="007A42CF" w:rsidRDefault="00AF0ABF" w:rsidP="0098482B">
            <w:pPr>
              <w:pStyle w:val="ListParagraph"/>
              <w:ind w:left="0" w:right="274"/>
            </w:pPr>
            <w:r>
              <w:t>$ Amount</w:t>
            </w:r>
          </w:p>
        </w:tc>
        <w:tc>
          <w:tcPr>
            <w:tcW w:w="5485" w:type="dxa"/>
          </w:tcPr>
          <w:p w14:paraId="59FEB533" w14:textId="17D93323" w:rsidR="007A42CF" w:rsidRDefault="00AF0ABF" w:rsidP="0098482B">
            <w:pPr>
              <w:pStyle w:val="ListParagraph"/>
              <w:ind w:left="0" w:right="274"/>
            </w:pPr>
            <w:r>
              <w:t xml:space="preserve">                                         NOTES</w:t>
            </w:r>
          </w:p>
        </w:tc>
      </w:tr>
      <w:tr w:rsidR="00AF0ABF" w14:paraId="248030B1" w14:textId="77777777" w:rsidTr="00DE76DD">
        <w:tc>
          <w:tcPr>
            <w:tcW w:w="2065" w:type="dxa"/>
          </w:tcPr>
          <w:p w14:paraId="355D5469" w14:textId="79C3B249" w:rsidR="0098482B" w:rsidRDefault="007A42CF" w:rsidP="0098482B">
            <w:pPr>
              <w:pStyle w:val="ListParagraph"/>
              <w:ind w:left="0" w:right="274"/>
            </w:pPr>
            <w:r>
              <w:t>Scholarship</w:t>
            </w:r>
          </w:p>
        </w:tc>
        <w:tc>
          <w:tcPr>
            <w:tcW w:w="1440" w:type="dxa"/>
          </w:tcPr>
          <w:p w14:paraId="587C00A8" w14:textId="4C77D52F" w:rsidR="0098482B" w:rsidRDefault="00AF0ABF" w:rsidP="0098482B">
            <w:pPr>
              <w:pStyle w:val="ListParagraph"/>
              <w:ind w:left="0" w:right="274"/>
            </w:pPr>
            <w:r>
              <w:t>244,720</w:t>
            </w:r>
          </w:p>
        </w:tc>
        <w:tc>
          <w:tcPr>
            <w:tcW w:w="5485" w:type="dxa"/>
          </w:tcPr>
          <w:p w14:paraId="283215EF" w14:textId="77777777" w:rsidR="0098482B" w:rsidRDefault="0098482B" w:rsidP="0098482B">
            <w:pPr>
              <w:pStyle w:val="ListParagraph"/>
              <w:ind w:left="0" w:right="274"/>
            </w:pPr>
          </w:p>
        </w:tc>
      </w:tr>
      <w:tr w:rsidR="00AF0ABF" w14:paraId="73949DA5" w14:textId="77777777" w:rsidTr="00DE76DD">
        <w:tc>
          <w:tcPr>
            <w:tcW w:w="2065" w:type="dxa"/>
          </w:tcPr>
          <w:p w14:paraId="64D8B8FC" w14:textId="670F05B1" w:rsidR="0098482B" w:rsidRDefault="00AF0ABF" w:rsidP="0098482B">
            <w:pPr>
              <w:pStyle w:val="ListParagraph"/>
              <w:ind w:left="0" w:right="274"/>
            </w:pPr>
            <w:r>
              <w:t>Childcare</w:t>
            </w:r>
          </w:p>
        </w:tc>
        <w:tc>
          <w:tcPr>
            <w:tcW w:w="1440" w:type="dxa"/>
          </w:tcPr>
          <w:p w14:paraId="693D8EB6" w14:textId="2478103B" w:rsidR="0098482B" w:rsidRDefault="00AF0ABF" w:rsidP="0098482B">
            <w:pPr>
              <w:pStyle w:val="ListParagraph"/>
              <w:ind w:left="0" w:right="274"/>
            </w:pPr>
            <w:r>
              <w:t>125,857</w:t>
            </w:r>
          </w:p>
        </w:tc>
        <w:tc>
          <w:tcPr>
            <w:tcW w:w="5485" w:type="dxa"/>
          </w:tcPr>
          <w:p w14:paraId="7998BCEC" w14:textId="1E94033D" w:rsidR="0098482B" w:rsidRDefault="00AF0ABF" w:rsidP="0098482B">
            <w:pPr>
              <w:pStyle w:val="ListParagraph"/>
              <w:ind w:left="0" w:right="274"/>
            </w:pPr>
            <w:r>
              <w:t>NBRC grant of $240,606.66 to be received in August</w:t>
            </w:r>
          </w:p>
        </w:tc>
      </w:tr>
      <w:tr w:rsidR="00AF0ABF" w14:paraId="359B5D37" w14:textId="77777777" w:rsidTr="00DE76DD">
        <w:tc>
          <w:tcPr>
            <w:tcW w:w="2065" w:type="dxa"/>
          </w:tcPr>
          <w:p w14:paraId="2770C325" w14:textId="60BF97E3" w:rsidR="0098482B" w:rsidRDefault="00DE76DD" w:rsidP="0098482B">
            <w:pPr>
              <w:pStyle w:val="ListParagraph"/>
              <w:ind w:left="0" w:right="274"/>
            </w:pPr>
            <w:r>
              <w:t>General</w:t>
            </w:r>
          </w:p>
        </w:tc>
        <w:tc>
          <w:tcPr>
            <w:tcW w:w="1440" w:type="dxa"/>
          </w:tcPr>
          <w:p w14:paraId="2BFB3431" w14:textId="371CF841" w:rsidR="0098482B" w:rsidRDefault="00DE76DD" w:rsidP="0098482B">
            <w:pPr>
              <w:pStyle w:val="ListParagraph"/>
              <w:ind w:left="0" w:right="274"/>
            </w:pPr>
            <w:r>
              <w:t>65,883</w:t>
            </w:r>
          </w:p>
        </w:tc>
        <w:tc>
          <w:tcPr>
            <w:tcW w:w="5485" w:type="dxa"/>
          </w:tcPr>
          <w:p w14:paraId="5F0DF5CB" w14:textId="2854E037" w:rsidR="0098482B" w:rsidRPr="00DE76DD" w:rsidRDefault="00DE76DD" w:rsidP="00DE7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450A51">
              <w:rPr>
                <w:sz w:val="24"/>
                <w:szCs w:val="24"/>
              </w:rPr>
              <w:t>155,00 to be</w:t>
            </w:r>
            <w:r w:rsidR="005E7C5F">
              <w:rPr>
                <w:sz w:val="24"/>
                <w:szCs w:val="24"/>
              </w:rPr>
              <w:t xml:space="preserve"> </w:t>
            </w:r>
            <w:r w:rsidRPr="00450A51">
              <w:rPr>
                <w:sz w:val="24"/>
                <w:szCs w:val="24"/>
              </w:rPr>
              <w:t xml:space="preserve">reimbursed from Childcare account </w:t>
            </w:r>
            <w:r>
              <w:rPr>
                <w:sz w:val="24"/>
                <w:szCs w:val="24"/>
              </w:rPr>
              <w:t xml:space="preserve">upon receipt of NBRC grant  </w:t>
            </w:r>
          </w:p>
        </w:tc>
      </w:tr>
      <w:tr w:rsidR="00AF0ABF" w14:paraId="5CFD5A98" w14:textId="77777777" w:rsidTr="00DE76DD">
        <w:tc>
          <w:tcPr>
            <w:tcW w:w="2065" w:type="dxa"/>
          </w:tcPr>
          <w:p w14:paraId="2453D31C" w14:textId="48F1BFBF" w:rsidR="0098482B" w:rsidRDefault="00DE76DD" w:rsidP="0098482B">
            <w:pPr>
              <w:pStyle w:val="ListParagraph"/>
              <w:ind w:left="0" w:right="274"/>
            </w:pPr>
            <w:r>
              <w:t>108 Montcalm</w:t>
            </w:r>
          </w:p>
        </w:tc>
        <w:tc>
          <w:tcPr>
            <w:tcW w:w="1440" w:type="dxa"/>
          </w:tcPr>
          <w:p w14:paraId="3ED6A1A1" w14:textId="6B2C4530" w:rsidR="0098482B" w:rsidRDefault="00DE76DD" w:rsidP="0098482B">
            <w:pPr>
              <w:pStyle w:val="ListParagraph"/>
              <w:ind w:left="0" w:right="274"/>
            </w:pPr>
            <w:r>
              <w:t>60,756</w:t>
            </w:r>
          </w:p>
        </w:tc>
        <w:tc>
          <w:tcPr>
            <w:tcW w:w="5485" w:type="dxa"/>
          </w:tcPr>
          <w:p w14:paraId="4B0369C4" w14:textId="77777777" w:rsidR="0098482B" w:rsidRDefault="0098482B" w:rsidP="0098482B">
            <w:pPr>
              <w:pStyle w:val="ListParagraph"/>
              <w:ind w:left="0" w:right="274"/>
            </w:pPr>
          </w:p>
        </w:tc>
      </w:tr>
      <w:tr w:rsidR="00AF0ABF" w14:paraId="1A00AFA7" w14:textId="77777777" w:rsidTr="00DE76DD">
        <w:tc>
          <w:tcPr>
            <w:tcW w:w="2065" w:type="dxa"/>
          </w:tcPr>
          <w:p w14:paraId="7E89639D" w14:textId="76A10239" w:rsidR="0098482B" w:rsidRDefault="00DE76DD" w:rsidP="0098482B">
            <w:pPr>
              <w:pStyle w:val="ListParagraph"/>
              <w:ind w:left="0" w:right="274"/>
            </w:pPr>
            <w:r>
              <w:t>Entrepreneurs</w:t>
            </w:r>
          </w:p>
        </w:tc>
        <w:tc>
          <w:tcPr>
            <w:tcW w:w="1440" w:type="dxa"/>
          </w:tcPr>
          <w:p w14:paraId="77BF7B89" w14:textId="29AFA2C3" w:rsidR="0098482B" w:rsidRDefault="00DE76DD" w:rsidP="0098482B">
            <w:pPr>
              <w:pStyle w:val="ListParagraph"/>
              <w:ind w:left="0" w:right="274"/>
            </w:pPr>
            <w:r>
              <w:t>59,917</w:t>
            </w:r>
          </w:p>
        </w:tc>
        <w:tc>
          <w:tcPr>
            <w:tcW w:w="5485" w:type="dxa"/>
          </w:tcPr>
          <w:p w14:paraId="07F34091" w14:textId="77777777" w:rsidR="0098482B" w:rsidRDefault="0098482B" w:rsidP="0098482B">
            <w:pPr>
              <w:pStyle w:val="ListParagraph"/>
              <w:ind w:left="0" w:right="274"/>
            </w:pPr>
          </w:p>
        </w:tc>
      </w:tr>
      <w:tr w:rsidR="00AF0ABF" w14:paraId="25E500EB" w14:textId="77777777" w:rsidTr="00DE76DD">
        <w:tc>
          <w:tcPr>
            <w:tcW w:w="2065" w:type="dxa"/>
          </w:tcPr>
          <w:p w14:paraId="275F5D41" w14:textId="57B711D0" w:rsidR="0098482B" w:rsidRDefault="00DE76DD" w:rsidP="0098482B">
            <w:pPr>
              <w:pStyle w:val="ListParagraph"/>
              <w:ind w:left="0" w:right="274"/>
            </w:pPr>
            <w:r>
              <w:t>Misc Restricted</w:t>
            </w:r>
          </w:p>
        </w:tc>
        <w:tc>
          <w:tcPr>
            <w:tcW w:w="1440" w:type="dxa"/>
          </w:tcPr>
          <w:p w14:paraId="10895A50" w14:textId="4E6C5D16" w:rsidR="0098482B" w:rsidRDefault="00DE76DD" w:rsidP="0098482B">
            <w:pPr>
              <w:pStyle w:val="ListParagraph"/>
              <w:ind w:left="0" w:right="274"/>
            </w:pPr>
            <w:r>
              <w:t>801</w:t>
            </w:r>
          </w:p>
        </w:tc>
        <w:tc>
          <w:tcPr>
            <w:tcW w:w="5485" w:type="dxa"/>
          </w:tcPr>
          <w:p w14:paraId="005A5E6C" w14:textId="77777777" w:rsidR="0098482B" w:rsidRDefault="0098482B" w:rsidP="0098482B">
            <w:pPr>
              <w:pStyle w:val="ListParagraph"/>
              <w:ind w:left="0" w:right="274"/>
            </w:pPr>
          </w:p>
        </w:tc>
      </w:tr>
      <w:tr w:rsidR="00AF0ABF" w14:paraId="3C0991EB" w14:textId="77777777" w:rsidTr="00DE76DD">
        <w:tc>
          <w:tcPr>
            <w:tcW w:w="2065" w:type="dxa"/>
          </w:tcPr>
          <w:p w14:paraId="5D610D3D" w14:textId="54449A75" w:rsidR="0098482B" w:rsidRDefault="00DE76DD" w:rsidP="0098482B">
            <w:pPr>
              <w:pStyle w:val="ListParagraph"/>
              <w:ind w:left="0" w:right="274"/>
            </w:pPr>
            <w:r>
              <w:t>Gap</w:t>
            </w:r>
          </w:p>
        </w:tc>
        <w:tc>
          <w:tcPr>
            <w:tcW w:w="1440" w:type="dxa"/>
          </w:tcPr>
          <w:p w14:paraId="6F45CB87" w14:textId="4A629C2D" w:rsidR="0098482B" w:rsidRDefault="00DE76DD" w:rsidP="0098482B">
            <w:pPr>
              <w:pStyle w:val="ListParagraph"/>
              <w:ind w:left="0" w:right="274"/>
            </w:pPr>
            <w:r>
              <w:t>760</w:t>
            </w:r>
          </w:p>
        </w:tc>
        <w:tc>
          <w:tcPr>
            <w:tcW w:w="5485" w:type="dxa"/>
          </w:tcPr>
          <w:p w14:paraId="639DE93C" w14:textId="77777777" w:rsidR="0098482B" w:rsidRDefault="0098482B" w:rsidP="0098482B">
            <w:pPr>
              <w:pStyle w:val="ListParagraph"/>
              <w:ind w:left="0" w:right="274"/>
            </w:pPr>
          </w:p>
        </w:tc>
      </w:tr>
    </w:tbl>
    <w:p w14:paraId="7604AD15" w14:textId="77777777" w:rsidR="00A65B2A" w:rsidRDefault="00A65B2A" w:rsidP="00630D19">
      <w:pPr>
        <w:spacing w:after="0"/>
        <w:jc w:val="both"/>
        <w:rPr>
          <w:sz w:val="24"/>
          <w:szCs w:val="24"/>
        </w:rPr>
      </w:pPr>
    </w:p>
    <w:p w14:paraId="3A9675BB" w14:textId="7C0D20AA" w:rsidR="00C1259D" w:rsidRPr="00450A51" w:rsidRDefault="00A65B2A" w:rsidP="00630D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F64F4">
        <w:rPr>
          <w:sz w:val="24"/>
          <w:szCs w:val="24"/>
        </w:rPr>
        <w:t>Notes</w:t>
      </w:r>
      <w:r w:rsidR="00025677">
        <w:rPr>
          <w:sz w:val="24"/>
          <w:szCs w:val="24"/>
        </w:rPr>
        <w:t xml:space="preserve"> Receivable </w:t>
      </w:r>
      <w:r w:rsidR="006F64F4">
        <w:rPr>
          <w:sz w:val="24"/>
          <w:szCs w:val="24"/>
        </w:rPr>
        <w:t>are current or ahead in payment</w:t>
      </w:r>
      <w:r w:rsidR="00E95418">
        <w:rPr>
          <w:sz w:val="24"/>
          <w:szCs w:val="24"/>
        </w:rPr>
        <w:t>.</w:t>
      </w:r>
      <w:r w:rsidR="008D608E" w:rsidRPr="00450A51">
        <w:rPr>
          <w:sz w:val="24"/>
          <w:szCs w:val="24"/>
        </w:rPr>
        <w:tab/>
      </w:r>
      <w:r w:rsidR="008D608E" w:rsidRPr="00450A51">
        <w:rPr>
          <w:sz w:val="24"/>
          <w:szCs w:val="24"/>
        </w:rPr>
        <w:tab/>
      </w:r>
      <w:r w:rsidR="008D608E" w:rsidRPr="00450A51">
        <w:rPr>
          <w:sz w:val="24"/>
          <w:szCs w:val="24"/>
        </w:rPr>
        <w:tab/>
      </w:r>
    </w:p>
    <w:p w14:paraId="44A1C934" w14:textId="3E46127B" w:rsidR="008A4B6B" w:rsidRDefault="00293459" w:rsidP="002440E3">
      <w:pPr>
        <w:spacing w:after="0"/>
        <w:ind w:left="1104"/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E53351">
        <w:rPr>
          <w:sz w:val="24"/>
          <w:szCs w:val="24"/>
        </w:rPr>
        <w:t>Profit &amp; Loss a</w:t>
      </w:r>
      <w:r w:rsidR="00A65B2A">
        <w:rPr>
          <w:sz w:val="24"/>
          <w:szCs w:val="24"/>
        </w:rPr>
        <w:t>nd</w:t>
      </w:r>
      <w:r w:rsidR="00E53351">
        <w:rPr>
          <w:sz w:val="24"/>
          <w:szCs w:val="24"/>
        </w:rPr>
        <w:t xml:space="preserve"> Balance Sheet Comparison were circulated by </w:t>
      </w:r>
      <w:r w:rsidR="00E7585F">
        <w:rPr>
          <w:sz w:val="24"/>
          <w:szCs w:val="24"/>
        </w:rPr>
        <w:t>Kathleen prior</w:t>
      </w:r>
      <w:r w:rsidR="00E53351">
        <w:rPr>
          <w:sz w:val="24"/>
          <w:szCs w:val="24"/>
        </w:rPr>
        <w:t xml:space="preserve"> </w:t>
      </w:r>
      <w:r w:rsidR="00D25E02">
        <w:rPr>
          <w:sz w:val="24"/>
          <w:szCs w:val="24"/>
        </w:rPr>
        <w:t>to the</w:t>
      </w:r>
      <w:r w:rsidR="00E53351">
        <w:rPr>
          <w:sz w:val="24"/>
          <w:szCs w:val="24"/>
        </w:rPr>
        <w:t xml:space="preserve"> meeting</w:t>
      </w:r>
      <w:r w:rsidR="008E402C">
        <w:rPr>
          <w:sz w:val="24"/>
          <w:szCs w:val="24"/>
        </w:rPr>
        <w:t xml:space="preserve">. </w:t>
      </w:r>
    </w:p>
    <w:p w14:paraId="792A63F2" w14:textId="5FB7F8DA" w:rsidR="00E53351" w:rsidRPr="006A5EA1" w:rsidRDefault="00E53351" w:rsidP="002440E3">
      <w:pPr>
        <w:spacing w:after="0"/>
        <w:ind w:left="1080"/>
        <w:rPr>
          <w:sz w:val="24"/>
          <w:szCs w:val="24"/>
        </w:rPr>
      </w:pPr>
      <w:r w:rsidRPr="006A5EA1">
        <w:rPr>
          <w:b/>
          <w:bCs/>
          <w:sz w:val="24"/>
          <w:szCs w:val="24"/>
        </w:rPr>
        <w:t xml:space="preserve">Motion </w:t>
      </w:r>
      <w:r w:rsidR="006A5EA1">
        <w:rPr>
          <w:sz w:val="24"/>
          <w:szCs w:val="24"/>
        </w:rPr>
        <w:t xml:space="preserve">to accept the financial report as presented was made by </w:t>
      </w:r>
      <w:r w:rsidR="00DC1665">
        <w:rPr>
          <w:sz w:val="24"/>
          <w:szCs w:val="24"/>
        </w:rPr>
        <w:t xml:space="preserve">Scott </w:t>
      </w:r>
      <w:r w:rsidR="008E402C">
        <w:rPr>
          <w:sz w:val="24"/>
          <w:szCs w:val="24"/>
        </w:rPr>
        <w:t>Hearburg, seconded</w:t>
      </w:r>
      <w:r w:rsidR="00DC1665">
        <w:rPr>
          <w:sz w:val="24"/>
          <w:szCs w:val="24"/>
        </w:rPr>
        <w:t xml:space="preserve"> by Sandy Morhouse</w:t>
      </w:r>
      <w:r w:rsidR="008E402C">
        <w:rPr>
          <w:sz w:val="24"/>
          <w:szCs w:val="24"/>
        </w:rPr>
        <w:t xml:space="preserve">. </w:t>
      </w:r>
      <w:r w:rsidR="00397D97">
        <w:rPr>
          <w:sz w:val="24"/>
          <w:szCs w:val="24"/>
        </w:rPr>
        <w:t>Accepted</w:t>
      </w:r>
      <w:r w:rsidR="00DC1665">
        <w:rPr>
          <w:sz w:val="24"/>
          <w:szCs w:val="24"/>
        </w:rPr>
        <w:t>.</w:t>
      </w:r>
    </w:p>
    <w:p w14:paraId="3951E9D4" w14:textId="68B396AE" w:rsidR="009B5C46" w:rsidRDefault="009B5C46" w:rsidP="00174748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Board Business</w:t>
      </w:r>
    </w:p>
    <w:p w14:paraId="10748AEE" w14:textId="16FC4B78" w:rsidR="005157EE" w:rsidRDefault="008E402C" w:rsidP="009B5C46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The annual</w:t>
      </w:r>
      <w:r w:rsidR="00701856">
        <w:rPr>
          <w:bCs/>
        </w:rPr>
        <w:t xml:space="preserve"> meeting will be postponed until </w:t>
      </w:r>
      <w:r>
        <w:rPr>
          <w:bCs/>
        </w:rPr>
        <w:t>fall (September</w:t>
      </w:r>
      <w:r w:rsidR="00701856">
        <w:rPr>
          <w:bCs/>
        </w:rPr>
        <w:t xml:space="preserve">, October). </w:t>
      </w:r>
      <w:r w:rsidR="0003240E">
        <w:rPr>
          <w:bCs/>
        </w:rPr>
        <w:t>The meeting is to</w:t>
      </w:r>
      <w:r w:rsidR="00701856">
        <w:rPr>
          <w:bCs/>
        </w:rPr>
        <w:t xml:space="preserve"> be held in 2024 </w:t>
      </w:r>
      <w:r>
        <w:rPr>
          <w:bCs/>
        </w:rPr>
        <w:t>calendar</w:t>
      </w:r>
      <w:r w:rsidR="00701856">
        <w:rPr>
          <w:bCs/>
        </w:rPr>
        <w:t xml:space="preserve"> year.</w:t>
      </w:r>
    </w:p>
    <w:p w14:paraId="77B1BA44" w14:textId="59DB7D87" w:rsidR="009B5C46" w:rsidRDefault="0021369B" w:rsidP="009B5C46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Donna will retire effective August 31, 2024</w:t>
      </w:r>
      <w:r w:rsidR="008E402C">
        <w:rPr>
          <w:bCs/>
        </w:rPr>
        <w:t xml:space="preserve">. </w:t>
      </w:r>
      <w:r>
        <w:rPr>
          <w:bCs/>
        </w:rPr>
        <w:t>She will be traveling from September 11 – October 26</w:t>
      </w:r>
      <w:r w:rsidR="008E402C">
        <w:rPr>
          <w:bCs/>
        </w:rPr>
        <w:t xml:space="preserve">. </w:t>
      </w:r>
      <w:r>
        <w:rPr>
          <w:bCs/>
        </w:rPr>
        <w:t xml:space="preserve">Kathleen will assume the role </w:t>
      </w:r>
      <w:r w:rsidR="00F455DD">
        <w:rPr>
          <w:bCs/>
        </w:rPr>
        <w:t>as Executive</w:t>
      </w:r>
      <w:r>
        <w:rPr>
          <w:bCs/>
        </w:rPr>
        <w:t xml:space="preserve"> Director</w:t>
      </w:r>
      <w:r w:rsidR="008E402C">
        <w:rPr>
          <w:bCs/>
        </w:rPr>
        <w:t xml:space="preserve">. </w:t>
      </w:r>
      <w:r>
        <w:rPr>
          <w:bCs/>
        </w:rPr>
        <w:t>Nick Coffman will cover Ti-Works in the mornings</w:t>
      </w:r>
      <w:r w:rsidR="008E402C">
        <w:rPr>
          <w:bCs/>
        </w:rPr>
        <w:t xml:space="preserve">. </w:t>
      </w:r>
      <w:r>
        <w:rPr>
          <w:bCs/>
        </w:rPr>
        <w:t>Iman will finish as an inter</w:t>
      </w:r>
      <w:r w:rsidR="00BD6D32">
        <w:rPr>
          <w:bCs/>
        </w:rPr>
        <w:t>n at the end of this month.</w:t>
      </w:r>
    </w:p>
    <w:p w14:paraId="3E04DB04" w14:textId="551AA671" w:rsidR="00BD6D32" w:rsidRDefault="00BD6D32" w:rsidP="009B5C46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Sandy Morhouse, Bobby Porter, Pam </w:t>
      </w:r>
      <w:r w:rsidR="003B0317">
        <w:rPr>
          <w:bCs/>
        </w:rPr>
        <w:t>Nolan,</w:t>
      </w:r>
      <w:r>
        <w:rPr>
          <w:bCs/>
        </w:rPr>
        <w:t xml:space="preserve"> and Chris Mallon</w:t>
      </w:r>
      <w:r w:rsidR="00796B04">
        <w:rPr>
          <w:bCs/>
        </w:rPr>
        <w:t>’s board terms expire at the end of 2024</w:t>
      </w:r>
      <w:r w:rsidR="003B0317">
        <w:rPr>
          <w:bCs/>
        </w:rPr>
        <w:t xml:space="preserve">. </w:t>
      </w:r>
    </w:p>
    <w:p w14:paraId="2952C819" w14:textId="0C0B109B" w:rsidR="00796B04" w:rsidRDefault="00796B04" w:rsidP="00796B04">
      <w:pPr>
        <w:pStyle w:val="ListParagraph"/>
        <w:ind w:left="1440"/>
        <w:rPr>
          <w:bCs/>
        </w:rPr>
      </w:pPr>
      <w:r>
        <w:rPr>
          <w:b/>
        </w:rPr>
        <w:lastRenderedPageBreak/>
        <w:t>ACTION:</w:t>
      </w:r>
      <w:r>
        <w:rPr>
          <w:bCs/>
        </w:rPr>
        <w:t xml:space="preserve">  </w:t>
      </w:r>
      <w:r w:rsidR="005C4EC4" w:rsidRPr="00925F77">
        <w:rPr>
          <w:b/>
        </w:rPr>
        <w:t>Kathleen</w:t>
      </w:r>
      <w:r w:rsidR="004E4035">
        <w:rPr>
          <w:bCs/>
        </w:rPr>
        <w:t xml:space="preserve"> will prepare the letter </w:t>
      </w:r>
      <w:r w:rsidR="003B7CBD">
        <w:rPr>
          <w:bCs/>
        </w:rPr>
        <w:t>needed with</w:t>
      </w:r>
      <w:r w:rsidR="004E4035">
        <w:rPr>
          <w:bCs/>
        </w:rPr>
        <w:t xml:space="preserve"> the </w:t>
      </w:r>
      <w:r w:rsidR="001E76E0">
        <w:rPr>
          <w:bCs/>
        </w:rPr>
        <w:t>names</w:t>
      </w:r>
      <w:r>
        <w:rPr>
          <w:bCs/>
        </w:rPr>
        <w:t xml:space="preserve"> of board members </w:t>
      </w:r>
      <w:r w:rsidR="002968AF">
        <w:rPr>
          <w:bCs/>
        </w:rPr>
        <w:t xml:space="preserve">whose terms </w:t>
      </w:r>
      <w:r w:rsidR="00A81F5B">
        <w:rPr>
          <w:bCs/>
        </w:rPr>
        <w:t>need to</w:t>
      </w:r>
      <w:r w:rsidR="002968AF">
        <w:rPr>
          <w:bCs/>
        </w:rPr>
        <w:t xml:space="preserve"> be </w:t>
      </w:r>
      <w:r w:rsidR="008E402C">
        <w:rPr>
          <w:bCs/>
        </w:rPr>
        <w:t>extended,</w:t>
      </w:r>
      <w:r w:rsidR="002968AF">
        <w:rPr>
          <w:bCs/>
        </w:rPr>
        <w:t xml:space="preserve"> </w:t>
      </w:r>
      <w:r w:rsidR="00DA5FD7">
        <w:rPr>
          <w:bCs/>
        </w:rPr>
        <w:t>or any new board members</w:t>
      </w:r>
      <w:r w:rsidR="003B1624">
        <w:rPr>
          <w:bCs/>
        </w:rPr>
        <w:t>,</w:t>
      </w:r>
      <w:r w:rsidR="00DA5FD7">
        <w:rPr>
          <w:bCs/>
        </w:rPr>
        <w:t xml:space="preserve"> </w:t>
      </w:r>
      <w:r w:rsidR="00476598">
        <w:rPr>
          <w:bCs/>
        </w:rPr>
        <w:t xml:space="preserve">for presentation </w:t>
      </w:r>
      <w:r w:rsidR="002968AF">
        <w:rPr>
          <w:bCs/>
        </w:rPr>
        <w:t>to the Ticonderoga Board</w:t>
      </w:r>
      <w:r w:rsidR="00DA5FD7">
        <w:rPr>
          <w:bCs/>
        </w:rPr>
        <w:t xml:space="preserve"> for reappointment in or prior to December 2024.</w:t>
      </w:r>
    </w:p>
    <w:p w14:paraId="5F815887" w14:textId="77777777" w:rsidR="00DA5FD7" w:rsidRDefault="00DA5FD7" w:rsidP="00796B04">
      <w:pPr>
        <w:pStyle w:val="ListParagraph"/>
        <w:ind w:left="1440"/>
      </w:pPr>
    </w:p>
    <w:p w14:paraId="75E68F1F" w14:textId="4DD53482" w:rsidR="0044083F" w:rsidRPr="0044083F" w:rsidRDefault="0044083F" w:rsidP="0044083F">
      <w:pPr>
        <w:pStyle w:val="ListParagraph"/>
        <w:numPr>
          <w:ilvl w:val="0"/>
          <w:numId w:val="14"/>
        </w:numPr>
        <w:rPr>
          <w:bCs/>
        </w:rPr>
      </w:pPr>
      <w:r>
        <w:t>Committee Reports</w:t>
      </w:r>
    </w:p>
    <w:p w14:paraId="12B48D29" w14:textId="5AAF47F2" w:rsidR="0044083F" w:rsidRPr="0044083F" w:rsidRDefault="0044083F" w:rsidP="0044083F">
      <w:pPr>
        <w:pStyle w:val="ListParagraph"/>
        <w:numPr>
          <w:ilvl w:val="0"/>
          <w:numId w:val="16"/>
        </w:numPr>
        <w:rPr>
          <w:bCs/>
        </w:rPr>
      </w:pPr>
      <w:r>
        <w:t xml:space="preserve"> Development</w:t>
      </w:r>
    </w:p>
    <w:p w14:paraId="5D1F05D7" w14:textId="3CC6B330" w:rsidR="0044083F" w:rsidRDefault="0044083F" w:rsidP="004D3736">
      <w:pPr>
        <w:pStyle w:val="ListParagraph"/>
        <w:numPr>
          <w:ilvl w:val="0"/>
          <w:numId w:val="17"/>
        </w:numPr>
      </w:pPr>
      <w:r>
        <w:t>NBR</w:t>
      </w:r>
      <w:r w:rsidR="002C74DB">
        <w:t xml:space="preserve">C and Charles R. Wood Foundation grants </w:t>
      </w:r>
      <w:r w:rsidR="00F960B1">
        <w:t xml:space="preserve">will be </w:t>
      </w:r>
      <w:r w:rsidR="00E7585F">
        <w:t>completed</w:t>
      </w:r>
      <w:r w:rsidR="00A20EF4">
        <w:t xml:space="preserve"> and closed out.</w:t>
      </w:r>
    </w:p>
    <w:p w14:paraId="27165B8E" w14:textId="3FC99CF0" w:rsidR="004D3736" w:rsidRDefault="000B17AF" w:rsidP="004D3736">
      <w:pPr>
        <w:pStyle w:val="ListParagraph"/>
        <w:numPr>
          <w:ilvl w:val="0"/>
          <w:numId w:val="17"/>
        </w:numPr>
      </w:pPr>
      <w:r>
        <w:t>Recreation</w:t>
      </w:r>
      <w:r w:rsidR="004D3736">
        <w:t xml:space="preserve"> </w:t>
      </w:r>
      <w:r>
        <w:t>Strategic</w:t>
      </w:r>
      <w:r w:rsidR="004D3736">
        <w:t xml:space="preserve"> Plan</w:t>
      </w:r>
    </w:p>
    <w:p w14:paraId="729833CB" w14:textId="41236BA6" w:rsidR="00F960B1" w:rsidRDefault="004D3736" w:rsidP="00F217D4">
      <w:pPr>
        <w:pStyle w:val="ListParagraph"/>
        <w:ind w:left="1800"/>
      </w:pPr>
      <w:r>
        <w:rPr>
          <w:b/>
          <w:bCs/>
        </w:rPr>
        <w:t xml:space="preserve">ACTION: </w:t>
      </w:r>
      <w:r w:rsidRPr="00925F77">
        <w:rPr>
          <w:b/>
          <w:bCs/>
        </w:rPr>
        <w:t>Donna</w:t>
      </w:r>
      <w:r>
        <w:t xml:space="preserve"> will ask L</w:t>
      </w:r>
      <w:r w:rsidR="009E1BC0">
        <w:t>CLGRPB if a public hearing is required</w:t>
      </w:r>
      <w:r w:rsidR="00821510">
        <w:t xml:space="preserve">. </w:t>
      </w:r>
      <w:r w:rsidR="009E1BC0">
        <w:t xml:space="preserve">The project should start by </w:t>
      </w:r>
      <w:r w:rsidR="00F217D4">
        <w:t>the end of September.</w:t>
      </w:r>
    </w:p>
    <w:p w14:paraId="302537F4" w14:textId="7A04ECD5" w:rsidR="00F217D4" w:rsidRPr="00BE2792" w:rsidRDefault="00F72FEA" w:rsidP="00F72FEA">
      <w:pPr>
        <w:pStyle w:val="ListParagraph"/>
        <w:numPr>
          <w:ilvl w:val="0"/>
          <w:numId w:val="17"/>
        </w:numPr>
        <w:rPr>
          <w:bCs/>
        </w:rPr>
      </w:pPr>
      <w:r>
        <w:t>Generous</w:t>
      </w:r>
      <w:r w:rsidR="00F217D4">
        <w:t xml:space="preserve"> donations were received for Childcar</w:t>
      </w:r>
      <w:r w:rsidR="00062D04">
        <w:t xml:space="preserve">e and </w:t>
      </w:r>
      <w:r w:rsidR="00B445D0">
        <w:t>Scholarships</w:t>
      </w:r>
      <w:r w:rsidR="00062D04">
        <w:t xml:space="preserve"> Funds, including a gift to the </w:t>
      </w:r>
      <w:r w:rsidR="00BE2792">
        <w:t>Scholarship</w:t>
      </w:r>
      <w:r w:rsidR="00062D04">
        <w:t xml:space="preserve"> Fund in honor </w:t>
      </w:r>
      <w:r w:rsidR="005B5723">
        <w:t>of Donna</w:t>
      </w:r>
      <w:r w:rsidR="00062D04">
        <w:t xml:space="preserve"> Wotton. </w:t>
      </w:r>
    </w:p>
    <w:p w14:paraId="42184059" w14:textId="08EDA32C" w:rsidR="00BE2792" w:rsidRDefault="00BE2792" w:rsidP="00BE2792">
      <w:pPr>
        <w:pStyle w:val="ListParagraph"/>
        <w:ind w:left="1800"/>
      </w:pPr>
      <w:r w:rsidRPr="00BE2792">
        <w:rPr>
          <w:b/>
          <w:bCs/>
        </w:rPr>
        <w:t>Motion</w:t>
      </w:r>
      <w:r>
        <w:rPr>
          <w:b/>
          <w:bCs/>
        </w:rPr>
        <w:t xml:space="preserve"> </w:t>
      </w:r>
      <w:r>
        <w:t>to keep $20,000 in a</w:t>
      </w:r>
      <w:r w:rsidR="006E2044">
        <w:t xml:space="preserve">n </w:t>
      </w:r>
      <w:r w:rsidR="005B5723">
        <w:t>interest-bearing</w:t>
      </w:r>
      <w:r>
        <w:t xml:space="preserve"> </w:t>
      </w:r>
      <w:r w:rsidR="00590444">
        <w:t xml:space="preserve">account </w:t>
      </w:r>
      <w:r w:rsidR="00976B42">
        <w:t xml:space="preserve">to cover unexpected </w:t>
      </w:r>
      <w:r w:rsidR="004833C6">
        <w:t xml:space="preserve">childcare </w:t>
      </w:r>
      <w:r w:rsidR="00976B42">
        <w:t>facility repair costs by Scott Hearbur</w:t>
      </w:r>
      <w:r w:rsidR="00CC2F3E">
        <w:t>g</w:t>
      </w:r>
      <w:r w:rsidR="00976B42">
        <w:t>, seconded by Bobby Porte</w:t>
      </w:r>
      <w:r w:rsidR="004833C6">
        <w:t>r</w:t>
      </w:r>
      <w:r w:rsidR="00821510">
        <w:t xml:space="preserve">. </w:t>
      </w:r>
      <w:r w:rsidR="00976B42">
        <w:t>Approved</w:t>
      </w:r>
      <w:r w:rsidR="00821510">
        <w:t xml:space="preserve">. </w:t>
      </w:r>
    </w:p>
    <w:p w14:paraId="4A086977" w14:textId="77777777" w:rsidR="006E2044" w:rsidRDefault="006E2044" w:rsidP="00BE2792">
      <w:pPr>
        <w:pStyle w:val="ListParagraph"/>
        <w:ind w:left="1800"/>
      </w:pPr>
    </w:p>
    <w:p w14:paraId="61828047" w14:textId="77777777" w:rsidR="00B41AFC" w:rsidRDefault="00B41AFC" w:rsidP="00EC69D1">
      <w:pPr>
        <w:pStyle w:val="ListParagraph"/>
        <w:numPr>
          <w:ilvl w:val="0"/>
          <w:numId w:val="14"/>
        </w:numPr>
      </w:pPr>
      <w:r>
        <w:t>Program Updates</w:t>
      </w:r>
    </w:p>
    <w:p w14:paraId="24388939" w14:textId="19FE7078" w:rsidR="00EC69D1" w:rsidRDefault="00933032" w:rsidP="00B41AFC">
      <w:pPr>
        <w:pStyle w:val="ListParagraph"/>
        <w:numPr>
          <w:ilvl w:val="0"/>
          <w:numId w:val="18"/>
        </w:numPr>
      </w:pPr>
      <w:r>
        <w:t>The Early Learning Center will open on September 3.</w:t>
      </w:r>
    </w:p>
    <w:p w14:paraId="4BE04B12" w14:textId="5EAD605B" w:rsidR="00B41AFC" w:rsidRDefault="00B41AFC" w:rsidP="00B41AFC">
      <w:pPr>
        <w:pStyle w:val="ListParagraph"/>
        <w:numPr>
          <w:ilvl w:val="0"/>
          <w:numId w:val="18"/>
        </w:numPr>
      </w:pPr>
      <w:r>
        <w:t xml:space="preserve">$31,000 </w:t>
      </w:r>
      <w:r w:rsidR="0069461E">
        <w:t>was</w:t>
      </w:r>
      <w:r>
        <w:t xml:space="preserve"> given by Ti</w:t>
      </w:r>
      <w:r w:rsidR="00CC2F3E">
        <w:t>-</w:t>
      </w:r>
      <w:r>
        <w:t xml:space="preserve">Alliance in </w:t>
      </w:r>
      <w:r w:rsidR="005B5723">
        <w:t>scholarships</w:t>
      </w:r>
      <w:r>
        <w:t xml:space="preserve"> this year.</w:t>
      </w:r>
    </w:p>
    <w:p w14:paraId="13FCEA14" w14:textId="1D84CADB" w:rsidR="00B41AFC" w:rsidRPr="00553D32" w:rsidRDefault="004F15ED" w:rsidP="00B41AFC">
      <w:pPr>
        <w:pStyle w:val="ListParagraph"/>
        <w:numPr>
          <w:ilvl w:val="0"/>
          <w:numId w:val="18"/>
        </w:numPr>
      </w:pPr>
      <w:r>
        <w:t>Brilliant Pathways is encou</w:t>
      </w:r>
      <w:r w:rsidR="00C50F83">
        <w:t xml:space="preserve">ntering staffing and </w:t>
      </w:r>
      <w:r w:rsidR="005B5723">
        <w:t>possible</w:t>
      </w:r>
      <w:r w:rsidR="00C50F83">
        <w:t xml:space="preserve"> funding issues</w:t>
      </w:r>
      <w:r w:rsidR="00821510">
        <w:t xml:space="preserve">. </w:t>
      </w:r>
      <w:r w:rsidR="00C50F83">
        <w:t xml:space="preserve">We will continue to </w:t>
      </w:r>
      <w:r w:rsidR="003B0317">
        <w:t>collaborate</w:t>
      </w:r>
      <w:r w:rsidR="00C50F83">
        <w:t xml:space="preserve"> with them in the school program. Donna will be engaged on </w:t>
      </w:r>
      <w:r w:rsidR="008A5471">
        <w:t>behalf</w:t>
      </w:r>
      <w:r w:rsidR="00C50F83">
        <w:t xml:space="preserve"> of Ti-Alliance </w:t>
      </w:r>
      <w:r w:rsidR="00C50F83" w:rsidRPr="00553D32">
        <w:t>in the high school skills programs.</w:t>
      </w:r>
    </w:p>
    <w:p w14:paraId="12A29691" w14:textId="79AD0601" w:rsidR="00C50F83" w:rsidRPr="00553D32" w:rsidRDefault="004C2D90" w:rsidP="004C2D90">
      <w:pPr>
        <w:pStyle w:val="ListParagraph"/>
        <w:numPr>
          <w:ilvl w:val="0"/>
          <w:numId w:val="18"/>
        </w:numPr>
      </w:pPr>
      <w:r w:rsidRPr="00553D32">
        <w:t>108 Montcalm</w:t>
      </w:r>
      <w:r w:rsidR="005B5AF6" w:rsidRPr="00553D32">
        <w:t xml:space="preserve"> DRI</w:t>
      </w:r>
      <w:r w:rsidR="00425F0A" w:rsidRPr="00553D32">
        <w:t xml:space="preserve"> and R</w:t>
      </w:r>
      <w:r w:rsidR="00BD5402" w:rsidRPr="00553D32">
        <w:t xml:space="preserve">estore NY </w:t>
      </w:r>
      <w:r w:rsidR="005B5723" w:rsidRPr="00553D32">
        <w:t>grants.</w:t>
      </w:r>
    </w:p>
    <w:p w14:paraId="50A620D3" w14:textId="567E706B" w:rsidR="00EB559E" w:rsidRPr="00D4129C" w:rsidRDefault="005B5AF6" w:rsidP="00553D32">
      <w:pPr>
        <w:pStyle w:val="ListParagraph"/>
        <w:numPr>
          <w:ilvl w:val="0"/>
          <w:numId w:val="19"/>
        </w:numPr>
        <w:rPr>
          <w:iCs/>
        </w:rPr>
      </w:pPr>
      <w:r w:rsidRPr="00553D32">
        <w:t xml:space="preserve">TRA had a mold and </w:t>
      </w:r>
      <w:r w:rsidR="00457164" w:rsidRPr="00553D32">
        <w:t>asbestos</w:t>
      </w:r>
      <w:r w:rsidRPr="00553D32">
        <w:t xml:space="preserve"> </w:t>
      </w:r>
      <w:r w:rsidR="00457164" w:rsidRPr="00553D32">
        <w:t xml:space="preserve">environmental </w:t>
      </w:r>
      <w:r w:rsidRPr="00553D32">
        <w:t>review done</w:t>
      </w:r>
      <w:r w:rsidR="00746E24" w:rsidRPr="00553D32">
        <w:t xml:space="preserve"> as </w:t>
      </w:r>
      <w:r w:rsidR="005B5723" w:rsidRPr="00553D32">
        <w:t>part the</w:t>
      </w:r>
      <w:r w:rsidR="00746E24" w:rsidRPr="00553D32">
        <w:t xml:space="preserve"> pre-proposal work on the DR</w:t>
      </w:r>
      <w:r w:rsidR="00E66812" w:rsidRPr="00553D32">
        <w:t>I</w:t>
      </w:r>
      <w:r w:rsidR="00746E24" w:rsidRPr="00553D32">
        <w:t xml:space="preserve"> grant</w:t>
      </w:r>
      <w:r w:rsidR="00821510" w:rsidRPr="00553D32">
        <w:t xml:space="preserve">. </w:t>
      </w:r>
      <w:r w:rsidR="006B29C6" w:rsidRPr="00553D32">
        <w:t xml:space="preserve">A </w:t>
      </w:r>
      <w:r w:rsidR="00786C6C" w:rsidRPr="00553D32">
        <w:t>ground contamination</w:t>
      </w:r>
      <w:r w:rsidR="006B29C6" w:rsidRPr="00553D32">
        <w:t xml:space="preserve"> </w:t>
      </w:r>
      <w:r w:rsidR="00554382" w:rsidRPr="00553D32">
        <w:t>environmental</w:t>
      </w:r>
      <w:r w:rsidR="006B29C6" w:rsidRPr="00553D32">
        <w:t xml:space="preserve"> site review was not done</w:t>
      </w:r>
      <w:r w:rsidR="00821510" w:rsidRPr="00553D32">
        <w:t xml:space="preserve">. </w:t>
      </w:r>
      <w:r w:rsidR="00BD5402" w:rsidRPr="00553D32">
        <w:t>T</w:t>
      </w:r>
      <w:r w:rsidR="007A4621" w:rsidRPr="00553D32">
        <w:t>R</w:t>
      </w:r>
      <w:r w:rsidR="00BD5402" w:rsidRPr="00553D32">
        <w:t xml:space="preserve">A </w:t>
      </w:r>
      <w:r w:rsidR="007A4621" w:rsidRPr="00553D32">
        <w:t>was</w:t>
      </w:r>
      <w:r w:rsidR="00BD5402" w:rsidRPr="00553D32">
        <w:t xml:space="preserve"> awarded $1,</w:t>
      </w:r>
      <w:r w:rsidR="00622C54" w:rsidRPr="00553D32">
        <w:t>265,000</w:t>
      </w:r>
      <w:r w:rsidR="007A4621" w:rsidRPr="00553D32">
        <w:t xml:space="preserve"> to stabilize t</w:t>
      </w:r>
      <w:r w:rsidR="004D3B86" w:rsidRPr="00553D32">
        <w:t>he Hacker Building</w:t>
      </w:r>
      <w:r w:rsidR="00821510" w:rsidRPr="00553D32">
        <w:t xml:space="preserve">. </w:t>
      </w:r>
      <w:r w:rsidR="00FD0052" w:rsidRPr="00553D32">
        <w:rPr>
          <w:i/>
          <w:iCs/>
        </w:rPr>
        <w:t xml:space="preserve">Our priority is to replace </w:t>
      </w:r>
      <w:r w:rsidR="00FD0052" w:rsidRPr="00DE5A60">
        <w:rPr>
          <w:i/>
          <w:iCs/>
        </w:rPr>
        <w:t xml:space="preserve">the roof before </w:t>
      </w:r>
      <w:r w:rsidR="00554382" w:rsidRPr="00DE5A60">
        <w:rPr>
          <w:i/>
          <w:iCs/>
        </w:rPr>
        <w:t>December 1, 2024</w:t>
      </w:r>
      <w:r w:rsidR="00821510" w:rsidRPr="00DE5A60">
        <w:rPr>
          <w:i/>
          <w:iCs/>
        </w:rPr>
        <w:t>.</w:t>
      </w:r>
      <w:r w:rsidR="00821510" w:rsidRPr="00D4129C">
        <w:t xml:space="preserve"> </w:t>
      </w:r>
      <w:r w:rsidR="00500B15" w:rsidRPr="00D4129C">
        <w:t xml:space="preserve">The cost will not </w:t>
      </w:r>
      <w:r w:rsidR="007C2999">
        <w:t xml:space="preserve">be </w:t>
      </w:r>
      <w:r w:rsidR="00500B15" w:rsidRPr="00D4129C">
        <w:t>less than $</w:t>
      </w:r>
      <w:r w:rsidR="007C2999">
        <w:t>6</w:t>
      </w:r>
      <w:r w:rsidR="00500B15" w:rsidRPr="00D4129C">
        <w:t>00,00</w:t>
      </w:r>
      <w:r w:rsidR="00821510" w:rsidRPr="00D4129C">
        <w:t xml:space="preserve">. </w:t>
      </w:r>
      <w:r w:rsidR="00553D32" w:rsidRPr="00D4129C">
        <w:t>To this end we will do the following:</w:t>
      </w:r>
    </w:p>
    <w:p w14:paraId="2D08360E" w14:textId="4A4F88F2" w:rsidR="00553D32" w:rsidRPr="00D4129C" w:rsidRDefault="00C17717" w:rsidP="00C654E6">
      <w:pPr>
        <w:pStyle w:val="ListParagraph"/>
        <w:numPr>
          <w:ilvl w:val="0"/>
          <w:numId w:val="23"/>
        </w:numPr>
      </w:pPr>
      <w:r w:rsidRPr="00D4129C">
        <w:t>Kathleen Coffman, Peter Reale, and Pam Nolan will form the core of our DRI grant implementation team</w:t>
      </w:r>
      <w:r w:rsidR="00821510" w:rsidRPr="00D4129C">
        <w:t xml:space="preserve">. </w:t>
      </w:r>
      <w:r w:rsidR="00EB30D1" w:rsidRPr="00D4129C">
        <w:t xml:space="preserve">If they think it necessary to hire additional expertise to manage the </w:t>
      </w:r>
      <w:r w:rsidR="005B5723" w:rsidRPr="00D4129C">
        <w:t>day-to-day</w:t>
      </w:r>
      <w:r w:rsidR="00EB30D1" w:rsidRPr="00D4129C">
        <w:t xml:space="preserve"> grant </w:t>
      </w:r>
      <w:r w:rsidR="005B5723" w:rsidRPr="00D4129C">
        <w:t>business,</w:t>
      </w:r>
      <w:r w:rsidR="00EB30D1" w:rsidRPr="00D4129C">
        <w:t xml:space="preserve"> they can </w:t>
      </w:r>
      <w:r w:rsidR="00E152D4">
        <w:t>do so and inform the board</w:t>
      </w:r>
      <w:r w:rsidR="00C654E6" w:rsidRPr="00D4129C">
        <w:t>.</w:t>
      </w:r>
    </w:p>
    <w:p w14:paraId="2E3E3E51" w14:textId="77E38751" w:rsidR="008860F5" w:rsidRPr="00D16D9F" w:rsidRDefault="008860F5" w:rsidP="00C654E6">
      <w:pPr>
        <w:pStyle w:val="ListParagraph"/>
        <w:numPr>
          <w:ilvl w:val="0"/>
          <w:numId w:val="23"/>
        </w:numPr>
        <w:rPr>
          <w:iCs/>
        </w:rPr>
      </w:pPr>
      <w:r w:rsidRPr="00D4129C">
        <w:t>It is preferred to partner with N</w:t>
      </w:r>
      <w:r w:rsidR="00E152D4">
        <w:t>RD</w:t>
      </w:r>
      <w:r w:rsidRPr="00D4129C">
        <w:t>C for 108 to ensure continuity between the DRI and Restore NY grants</w:t>
      </w:r>
      <w:r w:rsidR="004C3035">
        <w:t xml:space="preserve"> and have a good trial run as </w:t>
      </w:r>
      <w:r w:rsidR="005B5723">
        <w:t>partners</w:t>
      </w:r>
      <w:r w:rsidR="00DD14A9">
        <w:t xml:space="preserve">. </w:t>
      </w:r>
    </w:p>
    <w:p w14:paraId="05C8E03B" w14:textId="1A1F0B0E" w:rsidR="00D16D9F" w:rsidRPr="00F91082" w:rsidRDefault="00D16D9F" w:rsidP="00D16D9F">
      <w:pPr>
        <w:pStyle w:val="ListParagraph"/>
        <w:ind w:left="2520"/>
        <w:rPr>
          <w:iCs/>
        </w:rPr>
      </w:pPr>
      <w:r>
        <w:rPr>
          <w:b/>
          <w:bCs/>
        </w:rPr>
        <w:t xml:space="preserve">ACTION:  Kathleen </w:t>
      </w:r>
      <w:r w:rsidRPr="00F91082">
        <w:t xml:space="preserve">will </w:t>
      </w:r>
      <w:r w:rsidR="00F91082" w:rsidRPr="00F91082">
        <w:t xml:space="preserve">organize a meeting between </w:t>
      </w:r>
      <w:r w:rsidR="00D67220">
        <w:t>herself</w:t>
      </w:r>
      <w:r w:rsidR="00F91082" w:rsidRPr="00F91082">
        <w:t>, Pam Nolan, Scott Hearbur</w:t>
      </w:r>
      <w:r w:rsidR="000972B7">
        <w:t>g</w:t>
      </w:r>
      <w:r w:rsidR="00F91082" w:rsidRPr="00F91082">
        <w:t>, Nicole, Tom Schaffer and another N</w:t>
      </w:r>
      <w:r w:rsidR="00E152D4">
        <w:t>RD</w:t>
      </w:r>
      <w:r w:rsidR="00F91082" w:rsidRPr="00F91082">
        <w:t>C board member of their choice to discuss an ongoing partnership on 108 Montcalm.</w:t>
      </w:r>
    </w:p>
    <w:p w14:paraId="541B611B" w14:textId="5B349806" w:rsidR="00C654E6" w:rsidRPr="00D4129C" w:rsidRDefault="00762930" w:rsidP="00C654E6">
      <w:pPr>
        <w:pStyle w:val="ListParagraph"/>
        <w:numPr>
          <w:ilvl w:val="0"/>
          <w:numId w:val="23"/>
        </w:numPr>
        <w:rPr>
          <w:iCs/>
        </w:rPr>
      </w:pPr>
      <w:r w:rsidRPr="00D4129C">
        <w:rPr>
          <w:b/>
          <w:bCs/>
        </w:rPr>
        <w:t xml:space="preserve">ACTION: </w:t>
      </w:r>
      <w:r w:rsidR="00930E88" w:rsidRPr="00C972C3">
        <w:rPr>
          <w:b/>
          <w:bCs/>
        </w:rPr>
        <w:t>Kathleen</w:t>
      </w:r>
      <w:r w:rsidR="00930E88">
        <w:t xml:space="preserve"> to o</w:t>
      </w:r>
      <w:r w:rsidRPr="00D4129C">
        <w:t xml:space="preserve">btain a bidders list from NDRC for the bid they put out on the roof and share with Peter Reale and Pam Nolan so they can </w:t>
      </w:r>
      <w:r w:rsidR="007F738D" w:rsidRPr="00D4129C">
        <w:t xml:space="preserve">share </w:t>
      </w:r>
      <w:r w:rsidR="005B5723" w:rsidRPr="00D4129C">
        <w:t>with</w:t>
      </w:r>
      <w:r w:rsidR="007F738D" w:rsidRPr="00D4129C">
        <w:t xml:space="preserve"> </w:t>
      </w:r>
      <w:r w:rsidR="00A111AB" w:rsidRPr="00D4129C">
        <w:t>quality roofers known to them</w:t>
      </w:r>
      <w:r w:rsidR="00821510" w:rsidRPr="00D4129C">
        <w:t xml:space="preserve">. </w:t>
      </w:r>
      <w:r w:rsidR="00EE7DB8">
        <w:t xml:space="preserve">Revised bids, including </w:t>
      </w:r>
      <w:r w:rsidR="00C76FBC">
        <w:t xml:space="preserve">additional </w:t>
      </w:r>
      <w:r w:rsidR="005B5723">
        <w:t>roof</w:t>
      </w:r>
      <w:r w:rsidR="00C76FBC">
        <w:t xml:space="preserve"> damage previously unknown</w:t>
      </w:r>
      <w:r w:rsidR="0068350A">
        <w:t xml:space="preserve"> are due </w:t>
      </w:r>
      <w:r w:rsidR="00930E88">
        <w:t>at the end of August 2024</w:t>
      </w:r>
      <w:r w:rsidR="003B0317">
        <w:t xml:space="preserve">. </w:t>
      </w:r>
    </w:p>
    <w:p w14:paraId="6F73B4D9" w14:textId="703BDEE2" w:rsidR="008860F5" w:rsidRPr="00D4129C" w:rsidRDefault="00A111AB" w:rsidP="00D4129C">
      <w:pPr>
        <w:pStyle w:val="ListParagraph"/>
        <w:numPr>
          <w:ilvl w:val="0"/>
          <w:numId w:val="23"/>
        </w:numPr>
        <w:rPr>
          <w:iCs/>
        </w:rPr>
      </w:pPr>
      <w:r w:rsidRPr="00D4129C">
        <w:lastRenderedPageBreak/>
        <w:t xml:space="preserve">Pick up the </w:t>
      </w:r>
      <w:r w:rsidR="0022361C">
        <w:t xml:space="preserve">roof </w:t>
      </w:r>
      <w:r w:rsidRPr="00D4129C">
        <w:t>bidding process in partnership with N</w:t>
      </w:r>
      <w:r w:rsidR="00930E88">
        <w:t>R</w:t>
      </w:r>
      <w:r w:rsidR="0032717C">
        <w:t>D</w:t>
      </w:r>
      <w:r w:rsidRPr="00D4129C">
        <w:t xml:space="preserve">C and </w:t>
      </w:r>
      <w:r w:rsidR="00D62C7D" w:rsidRPr="00D4129C">
        <w:t>continue</w:t>
      </w:r>
      <w:r w:rsidRPr="00D4129C">
        <w:t xml:space="preserve"> from there</w:t>
      </w:r>
      <w:r w:rsidR="00D4129C" w:rsidRPr="00D4129C">
        <w:t>, including</w:t>
      </w:r>
      <w:r w:rsidR="00A77ED8">
        <w:t xml:space="preserve"> reimburse N</w:t>
      </w:r>
      <w:r w:rsidR="000F54C5">
        <w:t>RD</w:t>
      </w:r>
      <w:r w:rsidR="00A77ED8">
        <w:t xml:space="preserve">C for </w:t>
      </w:r>
      <w:r w:rsidR="003454C0" w:rsidRPr="00D4129C">
        <w:t xml:space="preserve">bidding costs associated with </w:t>
      </w:r>
      <w:r w:rsidR="0022361C">
        <w:t>the roof</w:t>
      </w:r>
      <w:r w:rsidR="00287DEE">
        <w:t xml:space="preserve">. </w:t>
      </w:r>
    </w:p>
    <w:p w14:paraId="70DD6507" w14:textId="51DBF76E" w:rsidR="00D4129C" w:rsidRPr="007B3682" w:rsidRDefault="00D4129C" w:rsidP="00D4129C">
      <w:pPr>
        <w:pStyle w:val="ListParagraph"/>
        <w:numPr>
          <w:ilvl w:val="0"/>
          <w:numId w:val="23"/>
        </w:numPr>
        <w:rPr>
          <w:bCs/>
          <w:iCs/>
        </w:rPr>
      </w:pPr>
      <w:r w:rsidRPr="007B3682">
        <w:rPr>
          <w:b/>
        </w:rPr>
        <w:t>ACTION</w:t>
      </w:r>
      <w:r w:rsidRPr="007B3682">
        <w:rPr>
          <w:bCs/>
        </w:rPr>
        <w:t>: Scott and Pam to pursue a commercial bridge loan of $600,000</w:t>
      </w:r>
      <w:r w:rsidR="00821510" w:rsidRPr="007B3682">
        <w:rPr>
          <w:bCs/>
        </w:rPr>
        <w:t>.</w:t>
      </w:r>
      <w:r w:rsidR="00821510">
        <w:rPr>
          <w:bCs/>
        </w:rPr>
        <w:t xml:space="preserve"> </w:t>
      </w:r>
      <w:r w:rsidR="00C5251F">
        <w:rPr>
          <w:bCs/>
        </w:rPr>
        <w:t xml:space="preserve">At the same </w:t>
      </w:r>
      <w:r w:rsidR="00821510">
        <w:rPr>
          <w:bCs/>
        </w:rPr>
        <w:t>time,</w:t>
      </w:r>
      <w:r w:rsidR="00C5251F">
        <w:rPr>
          <w:bCs/>
        </w:rPr>
        <w:t xml:space="preserve"> the action below by Donna will take place</w:t>
      </w:r>
      <w:r w:rsidR="00821510">
        <w:rPr>
          <w:bCs/>
        </w:rPr>
        <w:t xml:space="preserve">. </w:t>
      </w:r>
    </w:p>
    <w:p w14:paraId="34DF2C29" w14:textId="269DB604" w:rsidR="007B3682" w:rsidRPr="00A31CEC" w:rsidRDefault="00D4129C" w:rsidP="00A31CEC">
      <w:pPr>
        <w:pStyle w:val="ListParagraph"/>
        <w:numPr>
          <w:ilvl w:val="0"/>
          <w:numId w:val="23"/>
        </w:numPr>
        <w:rPr>
          <w:bCs/>
          <w:iCs/>
        </w:rPr>
      </w:pPr>
      <w:r w:rsidRPr="007B3682">
        <w:rPr>
          <w:b/>
          <w:iCs/>
        </w:rPr>
        <w:t>ACTION</w:t>
      </w:r>
      <w:r w:rsidRPr="007B3682">
        <w:rPr>
          <w:bCs/>
          <w:iCs/>
        </w:rPr>
        <w:t xml:space="preserve">: Donna to approach private donors </w:t>
      </w:r>
      <w:r w:rsidR="00DD14A9" w:rsidRPr="007B3682">
        <w:rPr>
          <w:bCs/>
          <w:iCs/>
        </w:rPr>
        <w:t>about</w:t>
      </w:r>
      <w:r w:rsidR="000E361C" w:rsidRPr="007B3682">
        <w:rPr>
          <w:bCs/>
          <w:iCs/>
        </w:rPr>
        <w:t xml:space="preserve"> </w:t>
      </w:r>
      <w:r w:rsidR="000A5232" w:rsidRPr="007B3682">
        <w:rPr>
          <w:bCs/>
          <w:iCs/>
        </w:rPr>
        <w:t>a bridge loan of $600,000</w:t>
      </w:r>
      <w:r w:rsidR="007B3682" w:rsidRPr="007B3682">
        <w:rPr>
          <w:bCs/>
          <w:iCs/>
        </w:rPr>
        <w:t>.</w:t>
      </w:r>
      <w:r w:rsidR="00C5251F">
        <w:rPr>
          <w:bCs/>
          <w:iCs/>
        </w:rPr>
        <w:t xml:space="preserve"> </w:t>
      </w:r>
    </w:p>
    <w:p w14:paraId="5FD8FC1D" w14:textId="20E48E66" w:rsidR="00C9639B" w:rsidRPr="00C9639B" w:rsidRDefault="00C9639B" w:rsidP="004C2D90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The sub-recipient agreement received from NRDC, which </w:t>
      </w:r>
      <w:r w:rsidR="007334FE">
        <w:rPr>
          <w:bCs/>
        </w:rPr>
        <w:t>includes</w:t>
      </w:r>
      <w:r>
        <w:rPr>
          <w:bCs/>
        </w:rPr>
        <w:t xml:space="preserve"> costs for DRI, Restore NY and other projects will not be accepted</w:t>
      </w:r>
      <w:r w:rsidR="00F92337">
        <w:rPr>
          <w:bCs/>
        </w:rPr>
        <w:t xml:space="preserve"> by Ti-</w:t>
      </w:r>
      <w:r w:rsidR="00336A3A">
        <w:rPr>
          <w:bCs/>
        </w:rPr>
        <w:t>Alliance as presented.</w:t>
      </w:r>
      <w:r w:rsidR="007334FE">
        <w:rPr>
          <w:bCs/>
        </w:rPr>
        <w:t xml:space="preserve"> </w:t>
      </w:r>
    </w:p>
    <w:p w14:paraId="004553CF" w14:textId="7CAEFAD0" w:rsidR="00553D32" w:rsidRPr="00A8192B" w:rsidRDefault="00A31CEC" w:rsidP="004C2D90">
      <w:pPr>
        <w:pStyle w:val="ListParagraph"/>
        <w:numPr>
          <w:ilvl w:val="0"/>
          <w:numId w:val="19"/>
        </w:numPr>
        <w:rPr>
          <w:bCs/>
          <w:i/>
          <w:iCs/>
        </w:rPr>
      </w:pPr>
      <w:r w:rsidRPr="00C9639B">
        <w:rPr>
          <w:bCs/>
        </w:rPr>
        <w:t>An “emergency allocation</w:t>
      </w:r>
      <w:r w:rsidR="00A672FC" w:rsidRPr="00C9639B">
        <w:rPr>
          <w:bCs/>
        </w:rPr>
        <w:t>” of DRI funds has been authorized</w:t>
      </w:r>
      <w:r w:rsidR="00D338B0" w:rsidRPr="00C9639B">
        <w:rPr>
          <w:bCs/>
        </w:rPr>
        <w:t xml:space="preserve"> by the State</w:t>
      </w:r>
      <w:r w:rsidR="00DD14A9" w:rsidRPr="00C9639B">
        <w:rPr>
          <w:bCs/>
        </w:rPr>
        <w:t xml:space="preserve">. </w:t>
      </w:r>
      <w:r w:rsidR="00A672FC" w:rsidRPr="00C9639B">
        <w:rPr>
          <w:bCs/>
        </w:rPr>
        <w:t>When the roo</w:t>
      </w:r>
      <w:r w:rsidR="00A672FC">
        <w:rPr>
          <w:bCs/>
        </w:rPr>
        <w:t xml:space="preserve">f is </w:t>
      </w:r>
      <w:r w:rsidR="001537A0">
        <w:rPr>
          <w:bCs/>
        </w:rPr>
        <w:t>completed,</w:t>
      </w:r>
      <w:r w:rsidR="00A672FC">
        <w:rPr>
          <w:bCs/>
        </w:rPr>
        <w:t xml:space="preserve"> we will be reimbursed for this piece before the rest of the stabilization work on 108 Montcalm is completed</w:t>
      </w:r>
      <w:r w:rsidR="00DD14A9">
        <w:rPr>
          <w:bCs/>
        </w:rPr>
        <w:t xml:space="preserve">. </w:t>
      </w:r>
    </w:p>
    <w:p w14:paraId="5E950223" w14:textId="14CB9233" w:rsidR="00A8192B" w:rsidRDefault="00A8192B" w:rsidP="00A8192B">
      <w:pPr>
        <w:pStyle w:val="ListParagraph"/>
        <w:ind w:left="1800"/>
      </w:pPr>
      <w:r>
        <w:rPr>
          <w:b/>
          <w:bCs/>
        </w:rPr>
        <w:t>ACTION</w:t>
      </w:r>
      <w:r w:rsidRPr="00A8192B">
        <w:t xml:space="preserve">: </w:t>
      </w:r>
      <w:r w:rsidRPr="00394F14">
        <w:rPr>
          <w:b/>
          <w:bCs/>
        </w:rPr>
        <w:t>Kathleen</w:t>
      </w:r>
      <w:r w:rsidR="00FC3860" w:rsidRPr="00394F14">
        <w:rPr>
          <w:b/>
          <w:bCs/>
        </w:rPr>
        <w:t xml:space="preserve"> </w:t>
      </w:r>
      <w:r w:rsidR="00FC3860">
        <w:t>to obtain written agreement of this emergency authorization for the roof work</w:t>
      </w:r>
      <w:r w:rsidR="007334FE">
        <w:t xml:space="preserve">. </w:t>
      </w:r>
    </w:p>
    <w:p w14:paraId="06426105" w14:textId="7FA2C8B5" w:rsidR="0059601B" w:rsidRDefault="008E2D64" w:rsidP="0059601B">
      <w:pPr>
        <w:pStyle w:val="ListParagraph"/>
        <w:numPr>
          <w:ilvl w:val="0"/>
          <w:numId w:val="19"/>
        </w:numPr>
      </w:pPr>
      <w:r>
        <w:t xml:space="preserve">Once the roof is completed and </w:t>
      </w:r>
      <w:r w:rsidR="00720BE4">
        <w:t xml:space="preserve">the emergency allocation has been reimbursed by the State, these </w:t>
      </w:r>
      <w:r w:rsidR="002532A0">
        <w:t xml:space="preserve">same </w:t>
      </w:r>
      <w:r w:rsidR="00720BE4">
        <w:t xml:space="preserve">funds can then be </w:t>
      </w:r>
      <w:r w:rsidR="00EA021F">
        <w:t xml:space="preserve">reused to complete other project needs, and then offered to </w:t>
      </w:r>
      <w:r w:rsidR="001537A0">
        <w:t>aid</w:t>
      </w:r>
      <w:r w:rsidR="00EA021F">
        <w:t xml:space="preserve"> other DRI projects that may require bridge funds to complete their projects</w:t>
      </w:r>
      <w:r w:rsidR="00DD14A9">
        <w:t xml:space="preserve">. </w:t>
      </w:r>
    </w:p>
    <w:p w14:paraId="1B097256" w14:textId="747545F7" w:rsidR="009A55B0" w:rsidRDefault="00554382" w:rsidP="0059601B">
      <w:pPr>
        <w:pStyle w:val="ListParagraph"/>
        <w:numPr>
          <w:ilvl w:val="0"/>
          <w:numId w:val="19"/>
        </w:numPr>
      </w:pPr>
      <w:r w:rsidRPr="00553D32">
        <w:t xml:space="preserve">On March 17, </w:t>
      </w:r>
      <w:r w:rsidR="005B5723" w:rsidRPr="00553D32">
        <w:t>2024,</w:t>
      </w:r>
      <w:r w:rsidRPr="00553D32">
        <w:t xml:space="preserve"> the Ti-Alliance board passed a </w:t>
      </w:r>
      <w:r w:rsidR="00812285" w:rsidRPr="00553D32">
        <w:t>resolution</w:t>
      </w:r>
      <w:r w:rsidRPr="00553D32">
        <w:t xml:space="preserve"> </w:t>
      </w:r>
      <w:r w:rsidR="00812285" w:rsidRPr="00553D32">
        <w:t xml:space="preserve">to request </w:t>
      </w:r>
      <w:r w:rsidRPr="00553D32">
        <w:t>PRIDE to</w:t>
      </w:r>
      <w:r w:rsidR="00812285" w:rsidRPr="00553D32">
        <w:t xml:space="preserve"> write the Restore NY grant</w:t>
      </w:r>
      <w:r w:rsidR="00821510" w:rsidRPr="00553D32">
        <w:t xml:space="preserve">. </w:t>
      </w:r>
      <w:r w:rsidR="00812285" w:rsidRPr="00553D32">
        <w:t xml:space="preserve">They </w:t>
      </w:r>
      <w:r w:rsidR="00312DF2" w:rsidRPr="00553D32">
        <w:t>did this and submitted the grant application</w:t>
      </w:r>
      <w:r w:rsidR="00821510" w:rsidRPr="00553D32">
        <w:t xml:space="preserve">. </w:t>
      </w:r>
      <w:r w:rsidR="009D38AB">
        <w:t>No other resolutions were passed by the Ti-Alliance board regarding implementation of other grant awards or project development</w:t>
      </w:r>
      <w:r w:rsidR="001E76E0">
        <w:t>.</w:t>
      </w:r>
    </w:p>
    <w:p w14:paraId="1E816AC8" w14:textId="0348D03B" w:rsidR="00851CBA" w:rsidRDefault="009A55B0" w:rsidP="009A55B0">
      <w:pPr>
        <w:pStyle w:val="ListParagraph"/>
        <w:ind w:left="1800"/>
      </w:pPr>
      <w:r>
        <w:rPr>
          <w:b/>
          <w:bCs/>
        </w:rPr>
        <w:t xml:space="preserve">ACTION:  </w:t>
      </w:r>
      <w:r w:rsidR="0019397F">
        <w:rPr>
          <w:b/>
          <w:bCs/>
        </w:rPr>
        <w:t xml:space="preserve">Ti-Alliance </w:t>
      </w:r>
      <w:r>
        <w:t>should</w:t>
      </w:r>
      <w:r w:rsidR="0019397F">
        <w:t xml:space="preserve"> compensate NRDC for work on Restore NY</w:t>
      </w:r>
      <w:r w:rsidR="007334FE">
        <w:t xml:space="preserve">. </w:t>
      </w:r>
    </w:p>
    <w:p w14:paraId="18BC0103" w14:textId="7B602D16" w:rsidR="00851CBA" w:rsidRPr="00553D32" w:rsidRDefault="00A8192B" w:rsidP="003B08F0">
      <w:pPr>
        <w:pStyle w:val="ListParagraph"/>
        <w:ind w:left="1800"/>
      </w:pPr>
      <w:r>
        <w:rPr>
          <w:b/>
          <w:bCs/>
        </w:rPr>
        <w:t xml:space="preserve">ACTION:  </w:t>
      </w:r>
      <w:r w:rsidR="00F32F65">
        <w:rPr>
          <w:b/>
          <w:bCs/>
        </w:rPr>
        <w:t xml:space="preserve">Mark Wright </w:t>
      </w:r>
      <w:r w:rsidR="00F32F65">
        <w:t xml:space="preserve">to provide </w:t>
      </w:r>
      <w:r w:rsidRPr="00A8192B">
        <w:rPr>
          <w:b/>
          <w:bCs/>
        </w:rPr>
        <w:t>Kathleen</w:t>
      </w:r>
      <w:r>
        <w:rPr>
          <w:b/>
          <w:bCs/>
        </w:rPr>
        <w:t xml:space="preserve"> </w:t>
      </w:r>
      <w:r w:rsidR="007B5522">
        <w:t xml:space="preserve">with </w:t>
      </w:r>
      <w:r>
        <w:t xml:space="preserve">a copy of the </w:t>
      </w:r>
      <w:r w:rsidR="001537A0">
        <w:t>Restore NY</w:t>
      </w:r>
      <w:r>
        <w:t xml:space="preserve"> grant application</w:t>
      </w:r>
      <w:r w:rsidR="00DD14A9">
        <w:t xml:space="preserve">. </w:t>
      </w:r>
      <w:r>
        <w:t>There is a match required for which we must budget</w:t>
      </w:r>
      <w:r w:rsidR="00DD14A9">
        <w:t xml:space="preserve">. </w:t>
      </w:r>
    </w:p>
    <w:p w14:paraId="2996B9C7" w14:textId="63F1CB18" w:rsidR="004C2D90" w:rsidRDefault="005B5AF6" w:rsidP="004C2D90">
      <w:pPr>
        <w:pStyle w:val="ListParagraph"/>
        <w:numPr>
          <w:ilvl w:val="0"/>
          <w:numId w:val="19"/>
        </w:numPr>
      </w:pPr>
      <w:r w:rsidRPr="00553D32">
        <w:t>N</w:t>
      </w:r>
      <w:r w:rsidR="00FC3860">
        <w:t>RD</w:t>
      </w:r>
      <w:r w:rsidRPr="00553D32">
        <w:t xml:space="preserve">C </w:t>
      </w:r>
      <w:r w:rsidR="00457164" w:rsidRPr="00553D32">
        <w:t>conducted</w:t>
      </w:r>
      <w:r w:rsidRPr="00553D32">
        <w:t xml:space="preserve"> </w:t>
      </w:r>
      <w:r w:rsidR="00457164" w:rsidRPr="00553D32">
        <w:t>an</w:t>
      </w:r>
      <w:r w:rsidR="00296C4E">
        <w:t xml:space="preserve"> additional</w:t>
      </w:r>
      <w:r w:rsidR="00457164" w:rsidRPr="00553D32">
        <w:t xml:space="preserve"> Phase I </w:t>
      </w:r>
      <w:r w:rsidRPr="00553D32">
        <w:t>environment</w:t>
      </w:r>
      <w:r w:rsidR="00457164" w:rsidRPr="00553D32">
        <w:t xml:space="preserve">al site </w:t>
      </w:r>
      <w:r w:rsidRPr="00553D32">
        <w:t>review</w:t>
      </w:r>
      <w:r w:rsidR="008A5471" w:rsidRPr="00553D32">
        <w:t xml:space="preserve"> to identify potential </w:t>
      </w:r>
      <w:r w:rsidR="00DC7C15" w:rsidRPr="00553D32">
        <w:t>contaminants</w:t>
      </w:r>
      <w:r w:rsidR="008A5471" w:rsidRPr="00553D32">
        <w:t xml:space="preserve"> in the </w:t>
      </w:r>
      <w:r w:rsidR="008A5471">
        <w:t xml:space="preserve">ground, drains </w:t>
      </w:r>
      <w:r w:rsidR="00821510">
        <w:t xml:space="preserve">etc. </w:t>
      </w:r>
      <w:r w:rsidR="00DC7C15">
        <w:t>The results of this are unknown but did require that a Phase II environmental site inspection be conducted</w:t>
      </w:r>
      <w:r w:rsidR="00821510">
        <w:t xml:space="preserve">. </w:t>
      </w:r>
    </w:p>
    <w:p w14:paraId="36F16AFE" w14:textId="770A6BEB" w:rsidR="00DC7C15" w:rsidRDefault="00DC7C15" w:rsidP="00DC7C15">
      <w:pPr>
        <w:pStyle w:val="ListParagraph"/>
        <w:ind w:left="1800"/>
      </w:pPr>
      <w:r>
        <w:rPr>
          <w:b/>
          <w:bCs/>
        </w:rPr>
        <w:t xml:space="preserve">ACTION:  </w:t>
      </w:r>
      <w:r>
        <w:t>Obtain from N</w:t>
      </w:r>
      <w:r w:rsidR="006B44A9">
        <w:t>RD</w:t>
      </w:r>
      <w:r>
        <w:t xml:space="preserve">C their </w:t>
      </w:r>
      <w:r w:rsidR="00D95257">
        <w:t>Phase I environmental site inspection report</w:t>
      </w:r>
      <w:r w:rsidR="00821510">
        <w:t xml:space="preserve">. </w:t>
      </w:r>
      <w:r w:rsidR="00931A07">
        <w:t>This report will say what was found that require</w:t>
      </w:r>
      <w:r w:rsidR="006E713D">
        <w:t xml:space="preserve">s the Phase 2 environmental site review. </w:t>
      </w:r>
      <w:r w:rsidR="00A745BD">
        <w:t xml:space="preserve">We should provide payment for the </w:t>
      </w:r>
      <w:r w:rsidR="00B445D0">
        <w:t>inspection</w:t>
      </w:r>
      <w:r w:rsidR="00821510">
        <w:t xml:space="preserve">. </w:t>
      </w:r>
    </w:p>
    <w:p w14:paraId="01EB0DB4" w14:textId="521A0CCC" w:rsidR="00D95257" w:rsidRDefault="00D95257" w:rsidP="00DC7C15">
      <w:pPr>
        <w:pStyle w:val="ListParagraph"/>
        <w:ind w:left="1800"/>
      </w:pPr>
      <w:r>
        <w:rPr>
          <w:b/>
          <w:bCs/>
        </w:rPr>
        <w:t>ACTION:</w:t>
      </w:r>
      <w:r>
        <w:t xml:space="preserve">  TRA to contract for a Phase II Environmental Site Inspection t</w:t>
      </w:r>
      <w:r w:rsidR="00E66812">
        <w:t>o</w:t>
      </w:r>
      <w:r>
        <w:t xml:space="preserve"> be conducted.</w:t>
      </w:r>
    </w:p>
    <w:p w14:paraId="178C081E" w14:textId="48CE1085" w:rsidR="004E5368" w:rsidRDefault="00AB62CB" w:rsidP="003D3A99">
      <w:pPr>
        <w:pStyle w:val="ListParagraph"/>
        <w:numPr>
          <w:ilvl w:val="0"/>
          <w:numId w:val="19"/>
        </w:numPr>
      </w:pPr>
      <w:r>
        <w:t xml:space="preserve"> </w:t>
      </w:r>
      <w:r w:rsidR="001D5C1F">
        <w:t>DRI</w:t>
      </w:r>
      <w:r w:rsidR="00A24703">
        <w:t xml:space="preserve"> permits three to five years to complete projects</w:t>
      </w:r>
      <w:r w:rsidR="007334FE">
        <w:t xml:space="preserve">. </w:t>
      </w:r>
      <w:r w:rsidR="00E03FC4">
        <w:t xml:space="preserve">Depending upon what the Phae 2 </w:t>
      </w:r>
      <w:r w:rsidR="006B44A9">
        <w:t>Environmental</w:t>
      </w:r>
      <w:r w:rsidR="00E03FC4">
        <w:t xml:space="preserve"> site review </w:t>
      </w:r>
      <w:r w:rsidR="00DB5F84">
        <w:t>finds we could look at seeking additional funds to do the remediation required</w:t>
      </w:r>
      <w:r w:rsidR="007334FE">
        <w:t xml:space="preserve">. </w:t>
      </w:r>
      <w:r w:rsidR="00DB5F84">
        <w:t>It may be that we would need to push back implementation of the build</w:t>
      </w:r>
      <w:r w:rsidR="002110F4">
        <w:t>-</w:t>
      </w:r>
      <w:r w:rsidR="00DB5F84">
        <w:t xml:space="preserve">out of 108 Montcalm for commercial and/or </w:t>
      </w:r>
      <w:r w:rsidR="006B44A9">
        <w:t>residential</w:t>
      </w:r>
      <w:r w:rsidR="00DB5F84">
        <w:t xml:space="preserve"> use</w:t>
      </w:r>
      <w:r w:rsidR="00250226">
        <w:t xml:space="preserve">, which means pushing back the date for a </w:t>
      </w:r>
      <w:r w:rsidR="006B44A9">
        <w:t>Restore</w:t>
      </w:r>
      <w:r w:rsidR="00250226">
        <w:t xml:space="preserve"> NY grant</w:t>
      </w:r>
      <w:r w:rsidR="00881006">
        <w:t>.</w:t>
      </w:r>
    </w:p>
    <w:p w14:paraId="4FCF50CC" w14:textId="5C0DFD02" w:rsidR="001701E3" w:rsidRDefault="001701E3" w:rsidP="003D3A99">
      <w:pPr>
        <w:pStyle w:val="ListParagraph"/>
        <w:numPr>
          <w:ilvl w:val="0"/>
          <w:numId w:val="19"/>
        </w:numPr>
      </w:pPr>
      <w:r>
        <w:t xml:space="preserve">Each DRI grant recipient will soon be receiving directly from the State </w:t>
      </w:r>
      <w:r w:rsidR="00AB3E60">
        <w:t>advice</w:t>
      </w:r>
      <w:r>
        <w:t xml:space="preserve"> as to the State agency that will </w:t>
      </w:r>
      <w:r w:rsidR="00E74EC2">
        <w:t xml:space="preserve">be </w:t>
      </w:r>
      <w:r w:rsidR="004D2015">
        <w:t>managing</w:t>
      </w:r>
      <w:r w:rsidR="00E74EC2">
        <w:t xml:space="preserve"> their contract.</w:t>
      </w:r>
    </w:p>
    <w:p w14:paraId="5165C355" w14:textId="77777777" w:rsidR="002B4051" w:rsidRDefault="002B4051" w:rsidP="002B4051">
      <w:pPr>
        <w:pStyle w:val="ListParagraph"/>
        <w:ind w:left="1800"/>
      </w:pPr>
    </w:p>
    <w:p w14:paraId="13534DFE" w14:textId="2A530859" w:rsidR="00E66812" w:rsidRDefault="00AC1393" w:rsidP="00470DFC">
      <w:pPr>
        <w:pStyle w:val="ListParagraph"/>
        <w:numPr>
          <w:ilvl w:val="0"/>
          <w:numId w:val="18"/>
        </w:numPr>
      </w:pPr>
      <w:r>
        <w:t>Support needed by</w:t>
      </w:r>
      <w:r w:rsidR="00BD0A7D">
        <w:t xml:space="preserve"> organizations that did not receive DRI funds. </w:t>
      </w:r>
    </w:p>
    <w:p w14:paraId="572EFD63" w14:textId="73589DD1" w:rsidR="00BD0A7D" w:rsidRDefault="00BD0A7D" w:rsidP="00BD0A7D">
      <w:pPr>
        <w:pStyle w:val="ListParagraph"/>
        <w:ind w:left="1440"/>
      </w:pPr>
      <w:r>
        <w:rPr>
          <w:b/>
          <w:bCs/>
        </w:rPr>
        <w:lastRenderedPageBreak/>
        <w:t xml:space="preserve">ACTION: Kathleen </w:t>
      </w:r>
      <w:r>
        <w:t xml:space="preserve">to ask Matt Courtwright if any requests have been received </w:t>
      </w:r>
      <w:r w:rsidR="005A47A8">
        <w:t>by them w</w:t>
      </w:r>
      <w:r>
        <w:t>ith which we could assist</w:t>
      </w:r>
      <w:r w:rsidR="007334FE">
        <w:t xml:space="preserve">. </w:t>
      </w:r>
    </w:p>
    <w:p w14:paraId="5E3FE059" w14:textId="77777777" w:rsidR="003F7E5A" w:rsidRDefault="003F7E5A" w:rsidP="00BD0A7D">
      <w:pPr>
        <w:pStyle w:val="ListParagraph"/>
        <w:ind w:left="1440"/>
      </w:pPr>
    </w:p>
    <w:p w14:paraId="202C4EED" w14:textId="38D53219" w:rsidR="003F7E5A" w:rsidRDefault="003F7E5A" w:rsidP="00BD0A7D">
      <w:pPr>
        <w:pStyle w:val="ListParagraph"/>
        <w:ind w:left="1440"/>
      </w:pPr>
      <w:r>
        <w:rPr>
          <w:b/>
          <w:bCs/>
        </w:rPr>
        <w:t>Motion</w:t>
      </w:r>
      <w:r w:rsidR="00E455FF">
        <w:rPr>
          <w:b/>
          <w:bCs/>
        </w:rPr>
        <w:t xml:space="preserve"> </w:t>
      </w:r>
      <w:r w:rsidR="00E455FF">
        <w:t>to move to executive session by Nancy Archer seconded by Pam Nolan</w:t>
      </w:r>
      <w:r w:rsidR="007334FE">
        <w:t xml:space="preserve">. </w:t>
      </w:r>
      <w:r w:rsidR="00AB3CBC">
        <w:t>Agreed</w:t>
      </w:r>
      <w:r w:rsidR="002B278C">
        <w:t xml:space="preserve">. </w:t>
      </w:r>
    </w:p>
    <w:p w14:paraId="24492329" w14:textId="77777777" w:rsidR="002B278C" w:rsidRDefault="002B278C" w:rsidP="00BD0A7D">
      <w:pPr>
        <w:pStyle w:val="ListParagraph"/>
        <w:ind w:left="1440"/>
      </w:pPr>
    </w:p>
    <w:p w14:paraId="5C3B4774" w14:textId="7C631C6B" w:rsidR="00E32522" w:rsidRPr="00E32522" w:rsidRDefault="00E32522" w:rsidP="00BD0A7D">
      <w:pPr>
        <w:pStyle w:val="ListParagraph"/>
        <w:ind w:left="1440"/>
      </w:pPr>
      <w:r w:rsidRPr="00E32522">
        <w:rPr>
          <w:b/>
          <w:bCs/>
        </w:rPr>
        <w:t>Motion</w:t>
      </w:r>
      <w:r>
        <w:rPr>
          <w:b/>
          <w:bCs/>
        </w:rPr>
        <w:t xml:space="preserve"> </w:t>
      </w:r>
      <w:r>
        <w:t>to adjourn by Scott Hearburg seconded by Pam Nolan</w:t>
      </w:r>
      <w:r w:rsidR="007334FE">
        <w:t xml:space="preserve">. </w:t>
      </w:r>
      <w:r w:rsidR="00AB3CBC">
        <w:t>Agreed</w:t>
      </w:r>
      <w:r w:rsidR="007334FE">
        <w:t xml:space="preserve">. </w:t>
      </w:r>
    </w:p>
    <w:p w14:paraId="658AA60D" w14:textId="77777777" w:rsidR="00D95257" w:rsidRDefault="00D95257" w:rsidP="00DC7C15">
      <w:pPr>
        <w:pStyle w:val="ListParagraph"/>
        <w:ind w:left="1800"/>
      </w:pPr>
    </w:p>
    <w:p w14:paraId="16CC8318" w14:textId="77777777" w:rsidR="00D95257" w:rsidRPr="00DC7C15" w:rsidRDefault="00D95257" w:rsidP="00DC7C15">
      <w:pPr>
        <w:pStyle w:val="ListParagraph"/>
        <w:ind w:left="1800"/>
      </w:pPr>
    </w:p>
    <w:sectPr w:rsidR="00D95257" w:rsidRPr="00DC7C15" w:rsidSect="003558FC">
      <w:headerReference w:type="default" r:id="rId8"/>
      <w:footerReference w:type="default" r:id="rId9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6689E" w14:textId="77777777" w:rsidR="00EF7F3E" w:rsidRDefault="00EF7F3E" w:rsidP="00F33801">
      <w:pPr>
        <w:spacing w:after="0" w:line="240" w:lineRule="auto"/>
      </w:pPr>
      <w:r>
        <w:separator/>
      </w:r>
    </w:p>
  </w:endnote>
  <w:endnote w:type="continuationSeparator" w:id="0">
    <w:p w14:paraId="30CFD14C" w14:textId="77777777" w:rsidR="00EF7F3E" w:rsidRDefault="00EF7F3E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62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1B6DA" w14:textId="26EB9AE0" w:rsidR="00822438" w:rsidRDefault="00822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31AE" w14:textId="77777777" w:rsidR="00EF7F3E" w:rsidRDefault="00EF7F3E" w:rsidP="00F33801">
      <w:pPr>
        <w:spacing w:after="0" w:line="240" w:lineRule="auto"/>
      </w:pPr>
      <w:r>
        <w:separator/>
      </w:r>
    </w:p>
  </w:footnote>
  <w:footnote w:type="continuationSeparator" w:id="0">
    <w:p w14:paraId="350D3D74" w14:textId="77777777" w:rsidR="00EF7F3E" w:rsidRDefault="00EF7F3E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0DE7"/>
    <w:multiLevelType w:val="hybridMultilevel"/>
    <w:tmpl w:val="54406B46"/>
    <w:lvl w:ilvl="0" w:tplc="2614409E">
      <w:start w:val="1"/>
      <w:numFmt w:val="upperLetter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D4910"/>
    <w:multiLevelType w:val="hybridMultilevel"/>
    <w:tmpl w:val="9DAC4AB2"/>
    <w:lvl w:ilvl="0" w:tplc="24E0147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E7E8E"/>
    <w:multiLevelType w:val="hybridMultilevel"/>
    <w:tmpl w:val="2998FD10"/>
    <w:lvl w:ilvl="0" w:tplc="C26A09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A3FA8"/>
    <w:multiLevelType w:val="hybridMultilevel"/>
    <w:tmpl w:val="11FC3EBA"/>
    <w:lvl w:ilvl="0" w:tplc="937EB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160F09"/>
    <w:multiLevelType w:val="hybridMultilevel"/>
    <w:tmpl w:val="248091CE"/>
    <w:lvl w:ilvl="0" w:tplc="E8AA63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31D3"/>
    <w:multiLevelType w:val="hybridMultilevel"/>
    <w:tmpl w:val="DF265FA4"/>
    <w:lvl w:ilvl="0" w:tplc="F0686F58">
      <w:start w:val="2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0415C4"/>
    <w:multiLevelType w:val="hybridMultilevel"/>
    <w:tmpl w:val="CF302270"/>
    <w:lvl w:ilvl="0" w:tplc="53E00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AD515A"/>
    <w:multiLevelType w:val="hybridMultilevel"/>
    <w:tmpl w:val="5C48BDF6"/>
    <w:lvl w:ilvl="0" w:tplc="C380A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BB6"/>
    <w:multiLevelType w:val="hybridMultilevel"/>
    <w:tmpl w:val="91E220DC"/>
    <w:lvl w:ilvl="0" w:tplc="EDCC5446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0B2A"/>
    <w:multiLevelType w:val="hybridMultilevel"/>
    <w:tmpl w:val="6A9C438C"/>
    <w:lvl w:ilvl="0" w:tplc="F1723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90D77"/>
    <w:multiLevelType w:val="hybridMultilevel"/>
    <w:tmpl w:val="1BE8FE42"/>
    <w:lvl w:ilvl="0" w:tplc="7C5EAE96">
      <w:start w:val="2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6D15E5C"/>
    <w:multiLevelType w:val="hybridMultilevel"/>
    <w:tmpl w:val="AEB4A1FC"/>
    <w:lvl w:ilvl="0" w:tplc="DB84CF6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71B7086"/>
    <w:multiLevelType w:val="hybridMultilevel"/>
    <w:tmpl w:val="0C2EA596"/>
    <w:lvl w:ilvl="0" w:tplc="752446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20"/>
  </w:num>
  <w:num w:numId="2" w16cid:durableId="1849557228">
    <w:abstractNumId w:val="6"/>
  </w:num>
  <w:num w:numId="3" w16cid:durableId="847060035">
    <w:abstractNumId w:val="19"/>
  </w:num>
  <w:num w:numId="4" w16cid:durableId="1884823281">
    <w:abstractNumId w:val="13"/>
  </w:num>
  <w:num w:numId="5" w16cid:durableId="1131052526">
    <w:abstractNumId w:val="22"/>
  </w:num>
  <w:num w:numId="6" w16cid:durableId="1727335780">
    <w:abstractNumId w:val="12"/>
  </w:num>
  <w:num w:numId="7" w16cid:durableId="1471480117">
    <w:abstractNumId w:val="18"/>
  </w:num>
  <w:num w:numId="8" w16cid:durableId="1810396774">
    <w:abstractNumId w:val="1"/>
  </w:num>
  <w:num w:numId="9" w16cid:durableId="57173238">
    <w:abstractNumId w:val="21"/>
  </w:num>
  <w:num w:numId="10" w16cid:durableId="1396389130">
    <w:abstractNumId w:val="7"/>
  </w:num>
  <w:num w:numId="11" w16cid:durableId="337536216">
    <w:abstractNumId w:val="14"/>
  </w:num>
  <w:num w:numId="12" w16cid:durableId="569081489">
    <w:abstractNumId w:val="2"/>
  </w:num>
  <w:num w:numId="13" w16cid:durableId="1829245985">
    <w:abstractNumId w:val="11"/>
  </w:num>
  <w:num w:numId="14" w16cid:durableId="589509510">
    <w:abstractNumId w:val="10"/>
  </w:num>
  <w:num w:numId="15" w16cid:durableId="1899392418">
    <w:abstractNumId w:val="17"/>
  </w:num>
  <w:num w:numId="16" w16cid:durableId="1220432563">
    <w:abstractNumId w:val="3"/>
  </w:num>
  <w:num w:numId="17" w16cid:durableId="2049721360">
    <w:abstractNumId w:val="4"/>
  </w:num>
  <w:num w:numId="18" w16cid:durableId="5715363">
    <w:abstractNumId w:val="5"/>
  </w:num>
  <w:num w:numId="19" w16cid:durableId="1907690313">
    <w:abstractNumId w:val="9"/>
  </w:num>
  <w:num w:numId="20" w16cid:durableId="628440247">
    <w:abstractNumId w:val="8"/>
  </w:num>
  <w:num w:numId="21" w16cid:durableId="424619532">
    <w:abstractNumId w:val="15"/>
  </w:num>
  <w:num w:numId="22" w16cid:durableId="809906529">
    <w:abstractNumId w:val="0"/>
  </w:num>
  <w:num w:numId="23" w16cid:durableId="9578377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03E2C"/>
    <w:rsid w:val="00025677"/>
    <w:rsid w:val="00030CBA"/>
    <w:rsid w:val="0003240E"/>
    <w:rsid w:val="00032AFD"/>
    <w:rsid w:val="00034C25"/>
    <w:rsid w:val="00041176"/>
    <w:rsid w:val="0004189C"/>
    <w:rsid w:val="00044D87"/>
    <w:rsid w:val="00047A11"/>
    <w:rsid w:val="00061B87"/>
    <w:rsid w:val="00062D04"/>
    <w:rsid w:val="0008299D"/>
    <w:rsid w:val="00084E82"/>
    <w:rsid w:val="00092884"/>
    <w:rsid w:val="000972B7"/>
    <w:rsid w:val="000A4635"/>
    <w:rsid w:val="000A5232"/>
    <w:rsid w:val="000B17AF"/>
    <w:rsid w:val="000B5671"/>
    <w:rsid w:val="000C29C4"/>
    <w:rsid w:val="000C6FFF"/>
    <w:rsid w:val="000C73BA"/>
    <w:rsid w:val="000D2F9E"/>
    <w:rsid w:val="000E361C"/>
    <w:rsid w:val="000E5EE0"/>
    <w:rsid w:val="000F54C5"/>
    <w:rsid w:val="000F67FE"/>
    <w:rsid w:val="000F7C43"/>
    <w:rsid w:val="00103385"/>
    <w:rsid w:val="00104803"/>
    <w:rsid w:val="0011634A"/>
    <w:rsid w:val="00120CAC"/>
    <w:rsid w:val="00120EBE"/>
    <w:rsid w:val="00147536"/>
    <w:rsid w:val="001537A0"/>
    <w:rsid w:val="001643E8"/>
    <w:rsid w:val="00165293"/>
    <w:rsid w:val="001701E3"/>
    <w:rsid w:val="00174748"/>
    <w:rsid w:val="00177828"/>
    <w:rsid w:val="0019397F"/>
    <w:rsid w:val="0019763B"/>
    <w:rsid w:val="001A00CA"/>
    <w:rsid w:val="001A2785"/>
    <w:rsid w:val="001A4090"/>
    <w:rsid w:val="001B0385"/>
    <w:rsid w:val="001C6B1E"/>
    <w:rsid w:val="001D5C1F"/>
    <w:rsid w:val="001D659E"/>
    <w:rsid w:val="001E4230"/>
    <w:rsid w:val="001E76E0"/>
    <w:rsid w:val="001F105C"/>
    <w:rsid w:val="001F111B"/>
    <w:rsid w:val="002007B0"/>
    <w:rsid w:val="00202EA7"/>
    <w:rsid w:val="002063AF"/>
    <w:rsid w:val="002110F4"/>
    <w:rsid w:val="0021369B"/>
    <w:rsid w:val="00217346"/>
    <w:rsid w:val="0022301A"/>
    <w:rsid w:val="0022361C"/>
    <w:rsid w:val="00233281"/>
    <w:rsid w:val="00240224"/>
    <w:rsid w:val="002440E3"/>
    <w:rsid w:val="0024518A"/>
    <w:rsid w:val="00250226"/>
    <w:rsid w:val="002532A0"/>
    <w:rsid w:val="002676A5"/>
    <w:rsid w:val="002758D0"/>
    <w:rsid w:val="00287DEE"/>
    <w:rsid w:val="00293459"/>
    <w:rsid w:val="002968AF"/>
    <w:rsid w:val="00296C4E"/>
    <w:rsid w:val="002B278C"/>
    <w:rsid w:val="002B4051"/>
    <w:rsid w:val="002B747D"/>
    <w:rsid w:val="002B7BB6"/>
    <w:rsid w:val="002C74DB"/>
    <w:rsid w:val="002F6A10"/>
    <w:rsid w:val="00312DF2"/>
    <w:rsid w:val="00317970"/>
    <w:rsid w:val="0032717C"/>
    <w:rsid w:val="00332A39"/>
    <w:rsid w:val="003331A8"/>
    <w:rsid w:val="00336A3A"/>
    <w:rsid w:val="00340CEE"/>
    <w:rsid w:val="003454C0"/>
    <w:rsid w:val="003471B8"/>
    <w:rsid w:val="00355663"/>
    <w:rsid w:val="003558FC"/>
    <w:rsid w:val="003641E7"/>
    <w:rsid w:val="00385A52"/>
    <w:rsid w:val="00394F14"/>
    <w:rsid w:val="00397D97"/>
    <w:rsid w:val="003A0611"/>
    <w:rsid w:val="003A6345"/>
    <w:rsid w:val="003B0317"/>
    <w:rsid w:val="003B08F0"/>
    <w:rsid w:val="003B1624"/>
    <w:rsid w:val="003B459F"/>
    <w:rsid w:val="003B6EA6"/>
    <w:rsid w:val="003B7CBD"/>
    <w:rsid w:val="003D3A99"/>
    <w:rsid w:val="003D6EEA"/>
    <w:rsid w:val="003E0474"/>
    <w:rsid w:val="003E129D"/>
    <w:rsid w:val="003F4B47"/>
    <w:rsid w:val="003F7E5A"/>
    <w:rsid w:val="004018C8"/>
    <w:rsid w:val="0040517D"/>
    <w:rsid w:val="0041333C"/>
    <w:rsid w:val="00422787"/>
    <w:rsid w:val="00425F0A"/>
    <w:rsid w:val="00427B8C"/>
    <w:rsid w:val="0044083F"/>
    <w:rsid w:val="00450A51"/>
    <w:rsid w:val="0045141D"/>
    <w:rsid w:val="00457164"/>
    <w:rsid w:val="004671B8"/>
    <w:rsid w:val="00470DFC"/>
    <w:rsid w:val="00476598"/>
    <w:rsid w:val="004765C6"/>
    <w:rsid w:val="004833C6"/>
    <w:rsid w:val="00491E32"/>
    <w:rsid w:val="004A6F5B"/>
    <w:rsid w:val="004B48CB"/>
    <w:rsid w:val="004C2D90"/>
    <w:rsid w:val="004C3035"/>
    <w:rsid w:val="004D2015"/>
    <w:rsid w:val="004D3736"/>
    <w:rsid w:val="004D3B86"/>
    <w:rsid w:val="004D60A9"/>
    <w:rsid w:val="004E4035"/>
    <w:rsid w:val="004E5368"/>
    <w:rsid w:val="004F15ED"/>
    <w:rsid w:val="004F1BB3"/>
    <w:rsid w:val="00500B15"/>
    <w:rsid w:val="0050698F"/>
    <w:rsid w:val="00511E4E"/>
    <w:rsid w:val="005157EE"/>
    <w:rsid w:val="00526654"/>
    <w:rsid w:val="00534EB7"/>
    <w:rsid w:val="00553D32"/>
    <w:rsid w:val="00554382"/>
    <w:rsid w:val="00562D19"/>
    <w:rsid w:val="00566C0C"/>
    <w:rsid w:val="00567753"/>
    <w:rsid w:val="005756AF"/>
    <w:rsid w:val="00590444"/>
    <w:rsid w:val="0059601B"/>
    <w:rsid w:val="005A47A8"/>
    <w:rsid w:val="005B0820"/>
    <w:rsid w:val="005B5723"/>
    <w:rsid w:val="005B5AF6"/>
    <w:rsid w:val="005C18C4"/>
    <w:rsid w:val="005C1B07"/>
    <w:rsid w:val="005C4EC4"/>
    <w:rsid w:val="005C6768"/>
    <w:rsid w:val="005D15E8"/>
    <w:rsid w:val="005E00AF"/>
    <w:rsid w:val="005E7C5F"/>
    <w:rsid w:val="00606226"/>
    <w:rsid w:val="006160B9"/>
    <w:rsid w:val="00622C54"/>
    <w:rsid w:val="00630D19"/>
    <w:rsid w:val="0063662F"/>
    <w:rsid w:val="00653FFB"/>
    <w:rsid w:val="00666F89"/>
    <w:rsid w:val="0068350A"/>
    <w:rsid w:val="006858F2"/>
    <w:rsid w:val="00686F16"/>
    <w:rsid w:val="006879CD"/>
    <w:rsid w:val="00691156"/>
    <w:rsid w:val="0069461E"/>
    <w:rsid w:val="00697C58"/>
    <w:rsid w:val="006A2E83"/>
    <w:rsid w:val="006A3C39"/>
    <w:rsid w:val="006A5EA1"/>
    <w:rsid w:val="006B18A0"/>
    <w:rsid w:val="006B29C6"/>
    <w:rsid w:val="006B44A9"/>
    <w:rsid w:val="006B44B0"/>
    <w:rsid w:val="006D5176"/>
    <w:rsid w:val="006D767B"/>
    <w:rsid w:val="006E2044"/>
    <w:rsid w:val="006E713D"/>
    <w:rsid w:val="006F1180"/>
    <w:rsid w:val="006F64F4"/>
    <w:rsid w:val="00701856"/>
    <w:rsid w:val="0070575F"/>
    <w:rsid w:val="00707365"/>
    <w:rsid w:val="00720BE4"/>
    <w:rsid w:val="007334FE"/>
    <w:rsid w:val="00746E24"/>
    <w:rsid w:val="00761F9E"/>
    <w:rsid w:val="00762930"/>
    <w:rsid w:val="007645FA"/>
    <w:rsid w:val="007734DC"/>
    <w:rsid w:val="00775F67"/>
    <w:rsid w:val="00786C6C"/>
    <w:rsid w:val="00792DE8"/>
    <w:rsid w:val="00796A98"/>
    <w:rsid w:val="00796B04"/>
    <w:rsid w:val="00797A7E"/>
    <w:rsid w:val="007A31D3"/>
    <w:rsid w:val="007A42CF"/>
    <w:rsid w:val="007A4621"/>
    <w:rsid w:val="007B3682"/>
    <w:rsid w:val="007B5522"/>
    <w:rsid w:val="007C2999"/>
    <w:rsid w:val="007C66B0"/>
    <w:rsid w:val="007E0F6E"/>
    <w:rsid w:val="007E194A"/>
    <w:rsid w:val="007E2185"/>
    <w:rsid w:val="007F738D"/>
    <w:rsid w:val="0080200A"/>
    <w:rsid w:val="00804A12"/>
    <w:rsid w:val="00810DAA"/>
    <w:rsid w:val="00812285"/>
    <w:rsid w:val="00817BC7"/>
    <w:rsid w:val="00821510"/>
    <w:rsid w:val="00822438"/>
    <w:rsid w:val="00833A14"/>
    <w:rsid w:val="00835EA0"/>
    <w:rsid w:val="00851CBA"/>
    <w:rsid w:val="00854AB8"/>
    <w:rsid w:val="0087615D"/>
    <w:rsid w:val="00881006"/>
    <w:rsid w:val="008860F5"/>
    <w:rsid w:val="00891B11"/>
    <w:rsid w:val="008A2399"/>
    <w:rsid w:val="008A4B6B"/>
    <w:rsid w:val="008A5471"/>
    <w:rsid w:val="008B5316"/>
    <w:rsid w:val="008C3D9A"/>
    <w:rsid w:val="008D2B18"/>
    <w:rsid w:val="008D608E"/>
    <w:rsid w:val="008E2D64"/>
    <w:rsid w:val="008E3654"/>
    <w:rsid w:val="008E402C"/>
    <w:rsid w:val="008E70B3"/>
    <w:rsid w:val="009017C0"/>
    <w:rsid w:val="00924722"/>
    <w:rsid w:val="00925F77"/>
    <w:rsid w:val="00930E88"/>
    <w:rsid w:val="00931A07"/>
    <w:rsid w:val="00933032"/>
    <w:rsid w:val="009539BD"/>
    <w:rsid w:val="00955F80"/>
    <w:rsid w:val="00960574"/>
    <w:rsid w:val="00976B42"/>
    <w:rsid w:val="0098466F"/>
    <w:rsid w:val="0098482B"/>
    <w:rsid w:val="009A2F43"/>
    <w:rsid w:val="009A55B0"/>
    <w:rsid w:val="009B5C46"/>
    <w:rsid w:val="009C043A"/>
    <w:rsid w:val="009C2C49"/>
    <w:rsid w:val="009D38AB"/>
    <w:rsid w:val="009E0D7F"/>
    <w:rsid w:val="009E1BC0"/>
    <w:rsid w:val="00A111AB"/>
    <w:rsid w:val="00A15E31"/>
    <w:rsid w:val="00A20EF4"/>
    <w:rsid w:val="00A24703"/>
    <w:rsid w:val="00A30B68"/>
    <w:rsid w:val="00A31CEC"/>
    <w:rsid w:val="00A32A3A"/>
    <w:rsid w:val="00A46091"/>
    <w:rsid w:val="00A60172"/>
    <w:rsid w:val="00A6351B"/>
    <w:rsid w:val="00A65B2A"/>
    <w:rsid w:val="00A672FC"/>
    <w:rsid w:val="00A72C55"/>
    <w:rsid w:val="00A745BD"/>
    <w:rsid w:val="00A77ED8"/>
    <w:rsid w:val="00A8192B"/>
    <w:rsid w:val="00A81F5B"/>
    <w:rsid w:val="00A83EC4"/>
    <w:rsid w:val="00A8449E"/>
    <w:rsid w:val="00AA1F8E"/>
    <w:rsid w:val="00AB3CBC"/>
    <w:rsid w:val="00AB3E60"/>
    <w:rsid w:val="00AB62CB"/>
    <w:rsid w:val="00AC1393"/>
    <w:rsid w:val="00AC3768"/>
    <w:rsid w:val="00AC63C2"/>
    <w:rsid w:val="00AD1E00"/>
    <w:rsid w:val="00AE03C3"/>
    <w:rsid w:val="00AE5278"/>
    <w:rsid w:val="00AF0ABF"/>
    <w:rsid w:val="00AF50E7"/>
    <w:rsid w:val="00AF5E74"/>
    <w:rsid w:val="00B169AB"/>
    <w:rsid w:val="00B17933"/>
    <w:rsid w:val="00B23B70"/>
    <w:rsid w:val="00B32CAE"/>
    <w:rsid w:val="00B3430D"/>
    <w:rsid w:val="00B36790"/>
    <w:rsid w:val="00B405D4"/>
    <w:rsid w:val="00B41AFC"/>
    <w:rsid w:val="00B445D0"/>
    <w:rsid w:val="00B67151"/>
    <w:rsid w:val="00B7047D"/>
    <w:rsid w:val="00B74D6E"/>
    <w:rsid w:val="00B83E5A"/>
    <w:rsid w:val="00B847C5"/>
    <w:rsid w:val="00B928C5"/>
    <w:rsid w:val="00B969EC"/>
    <w:rsid w:val="00BB2DCE"/>
    <w:rsid w:val="00BB343A"/>
    <w:rsid w:val="00BD0A7D"/>
    <w:rsid w:val="00BD5402"/>
    <w:rsid w:val="00BD6361"/>
    <w:rsid w:val="00BD6D32"/>
    <w:rsid w:val="00BE2792"/>
    <w:rsid w:val="00C1259D"/>
    <w:rsid w:val="00C151C1"/>
    <w:rsid w:val="00C17717"/>
    <w:rsid w:val="00C2256F"/>
    <w:rsid w:val="00C22822"/>
    <w:rsid w:val="00C2654D"/>
    <w:rsid w:val="00C47507"/>
    <w:rsid w:val="00C50F83"/>
    <w:rsid w:val="00C5251F"/>
    <w:rsid w:val="00C545A6"/>
    <w:rsid w:val="00C654E6"/>
    <w:rsid w:val="00C722F8"/>
    <w:rsid w:val="00C7596F"/>
    <w:rsid w:val="00C76FBC"/>
    <w:rsid w:val="00C83266"/>
    <w:rsid w:val="00C9639B"/>
    <w:rsid w:val="00C972C3"/>
    <w:rsid w:val="00CA1BFE"/>
    <w:rsid w:val="00CB742B"/>
    <w:rsid w:val="00CB7FEF"/>
    <w:rsid w:val="00CC2F3E"/>
    <w:rsid w:val="00D0202B"/>
    <w:rsid w:val="00D02E89"/>
    <w:rsid w:val="00D139EA"/>
    <w:rsid w:val="00D16D9F"/>
    <w:rsid w:val="00D25E02"/>
    <w:rsid w:val="00D260FD"/>
    <w:rsid w:val="00D338B0"/>
    <w:rsid w:val="00D36A3E"/>
    <w:rsid w:val="00D4129C"/>
    <w:rsid w:val="00D56544"/>
    <w:rsid w:val="00D6079A"/>
    <w:rsid w:val="00D61D27"/>
    <w:rsid w:val="00D62C7D"/>
    <w:rsid w:val="00D667A5"/>
    <w:rsid w:val="00D67220"/>
    <w:rsid w:val="00D77CC4"/>
    <w:rsid w:val="00D84EA9"/>
    <w:rsid w:val="00D90B0F"/>
    <w:rsid w:val="00D90EF3"/>
    <w:rsid w:val="00D91B90"/>
    <w:rsid w:val="00D95257"/>
    <w:rsid w:val="00D97561"/>
    <w:rsid w:val="00DA1A23"/>
    <w:rsid w:val="00DA5FD7"/>
    <w:rsid w:val="00DB0086"/>
    <w:rsid w:val="00DB1361"/>
    <w:rsid w:val="00DB4B13"/>
    <w:rsid w:val="00DB5F84"/>
    <w:rsid w:val="00DC1665"/>
    <w:rsid w:val="00DC2549"/>
    <w:rsid w:val="00DC4213"/>
    <w:rsid w:val="00DC59BE"/>
    <w:rsid w:val="00DC6764"/>
    <w:rsid w:val="00DC7C15"/>
    <w:rsid w:val="00DD14A9"/>
    <w:rsid w:val="00DD1D5C"/>
    <w:rsid w:val="00DD7336"/>
    <w:rsid w:val="00DE0C1B"/>
    <w:rsid w:val="00DE2492"/>
    <w:rsid w:val="00DE4947"/>
    <w:rsid w:val="00DE5A60"/>
    <w:rsid w:val="00DE76DD"/>
    <w:rsid w:val="00DE7B4F"/>
    <w:rsid w:val="00E03FC4"/>
    <w:rsid w:val="00E0420C"/>
    <w:rsid w:val="00E131D7"/>
    <w:rsid w:val="00E152D4"/>
    <w:rsid w:val="00E3059E"/>
    <w:rsid w:val="00E32522"/>
    <w:rsid w:val="00E34E88"/>
    <w:rsid w:val="00E455FF"/>
    <w:rsid w:val="00E53351"/>
    <w:rsid w:val="00E61B0A"/>
    <w:rsid w:val="00E61F6E"/>
    <w:rsid w:val="00E66812"/>
    <w:rsid w:val="00E67880"/>
    <w:rsid w:val="00E74EC2"/>
    <w:rsid w:val="00E7585F"/>
    <w:rsid w:val="00E809CF"/>
    <w:rsid w:val="00E82A66"/>
    <w:rsid w:val="00E95418"/>
    <w:rsid w:val="00E97684"/>
    <w:rsid w:val="00EA021F"/>
    <w:rsid w:val="00EB30D1"/>
    <w:rsid w:val="00EB559E"/>
    <w:rsid w:val="00EB6CD7"/>
    <w:rsid w:val="00EC69D1"/>
    <w:rsid w:val="00EC777B"/>
    <w:rsid w:val="00EE7DB8"/>
    <w:rsid w:val="00EF7F3E"/>
    <w:rsid w:val="00F061AB"/>
    <w:rsid w:val="00F17B23"/>
    <w:rsid w:val="00F214EA"/>
    <w:rsid w:val="00F217D4"/>
    <w:rsid w:val="00F27FE8"/>
    <w:rsid w:val="00F32F65"/>
    <w:rsid w:val="00F33801"/>
    <w:rsid w:val="00F34A69"/>
    <w:rsid w:val="00F4163A"/>
    <w:rsid w:val="00F455DD"/>
    <w:rsid w:val="00F45697"/>
    <w:rsid w:val="00F5704E"/>
    <w:rsid w:val="00F62A4F"/>
    <w:rsid w:val="00F64387"/>
    <w:rsid w:val="00F64A95"/>
    <w:rsid w:val="00F70305"/>
    <w:rsid w:val="00F7110D"/>
    <w:rsid w:val="00F72FEA"/>
    <w:rsid w:val="00F74AF8"/>
    <w:rsid w:val="00F77532"/>
    <w:rsid w:val="00F91082"/>
    <w:rsid w:val="00F92337"/>
    <w:rsid w:val="00F960B1"/>
    <w:rsid w:val="00FA0B70"/>
    <w:rsid w:val="00FA55A0"/>
    <w:rsid w:val="00FB6948"/>
    <w:rsid w:val="00FB757C"/>
    <w:rsid w:val="00FC0E6B"/>
    <w:rsid w:val="00FC3860"/>
    <w:rsid w:val="00FD0052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semiHidden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98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350D-5949-42FD-AFDF-466D314D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2</cp:revision>
  <cp:lastPrinted>2023-07-20T20:18:00Z</cp:lastPrinted>
  <dcterms:created xsi:type="dcterms:W3CDTF">2024-08-16T13:30:00Z</dcterms:created>
  <dcterms:modified xsi:type="dcterms:W3CDTF">2024-08-16T13:30:00Z</dcterms:modified>
</cp:coreProperties>
</file>